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733B" w14:textId="77777777" w:rsidR="0095495E" w:rsidRPr="00396E4D" w:rsidRDefault="0095495E" w:rsidP="00396E4D">
      <w:pPr>
        <w:pStyle w:val="NormalWeb"/>
        <w:shd w:val="clear" w:color="auto" w:fill="FFFFFF" w:themeFill="background1"/>
        <w:spacing w:before="0" w:beforeAutospacing="0" w:after="0" w:afterAutospacing="0"/>
        <w:jc w:val="both"/>
        <w:textAlignment w:val="baseline"/>
        <w:rPr>
          <w:rFonts w:asciiTheme="minorHAnsi" w:hAnsiTheme="minorHAnsi" w:cstheme="minorBidi"/>
          <w:b/>
          <w:bCs/>
          <w:sz w:val="22"/>
          <w:szCs w:val="22"/>
          <w:u w:val="single"/>
        </w:rPr>
      </w:pPr>
      <w:r w:rsidRPr="006C4C55">
        <w:rPr>
          <w:rFonts w:asciiTheme="minorHAnsi" w:hAnsiTheme="minorHAnsi" w:cstheme="minorBidi"/>
          <w:b/>
          <w:bCs/>
          <w:sz w:val="22"/>
          <w:szCs w:val="22"/>
          <w:u w:val="single"/>
        </w:rPr>
        <w:t>INTRODUCTION</w:t>
      </w:r>
    </w:p>
    <w:p w14:paraId="28AA6F22" w14:textId="77777777" w:rsidR="0095495E" w:rsidRPr="00396E4D" w:rsidRDefault="0095495E" w:rsidP="00396E4D">
      <w:pPr>
        <w:pStyle w:val="NormalWeb"/>
        <w:shd w:val="clear" w:color="auto" w:fill="FFFFFF" w:themeFill="background1"/>
        <w:spacing w:before="0" w:beforeAutospacing="0" w:after="0" w:afterAutospacing="0"/>
        <w:jc w:val="both"/>
        <w:textAlignment w:val="baseline"/>
        <w:rPr>
          <w:rFonts w:asciiTheme="minorHAnsi" w:hAnsiTheme="minorHAnsi" w:cstheme="minorBidi"/>
          <w:i/>
          <w:iCs/>
          <w:sz w:val="22"/>
          <w:szCs w:val="22"/>
        </w:rPr>
      </w:pPr>
    </w:p>
    <w:p w14:paraId="2D7636E1" w14:textId="64DDE2C3" w:rsidR="0026375C" w:rsidRDefault="00B637D4" w:rsidP="00396E4D">
      <w:pPr>
        <w:pStyle w:val="NormalWeb"/>
        <w:shd w:val="clear" w:color="auto" w:fill="FFFFFF" w:themeFill="background1"/>
        <w:spacing w:before="0" w:beforeAutospacing="0" w:after="0" w:afterAutospacing="0"/>
        <w:jc w:val="both"/>
        <w:textAlignment w:val="baseline"/>
        <w:rPr>
          <w:rFonts w:asciiTheme="minorHAnsi" w:hAnsiTheme="minorHAnsi"/>
          <w:sz w:val="22"/>
        </w:rPr>
      </w:pPr>
      <w:r w:rsidRPr="006C4C55">
        <w:rPr>
          <w:rFonts w:asciiTheme="minorHAnsi" w:hAnsiTheme="minorHAnsi"/>
          <w:sz w:val="22"/>
          <w:szCs w:val="22"/>
        </w:rPr>
        <w:t>This statement is intended to fulfil the legal requirement under Section 54</w:t>
      </w:r>
      <w:r w:rsidR="00D925F2">
        <w:rPr>
          <w:rFonts w:asciiTheme="minorHAnsi" w:hAnsiTheme="minorHAnsi"/>
          <w:sz w:val="22"/>
          <w:szCs w:val="22"/>
        </w:rPr>
        <w:t>(1)</w:t>
      </w:r>
      <w:r w:rsidRPr="006C4C55">
        <w:rPr>
          <w:rFonts w:asciiTheme="minorHAnsi" w:hAnsiTheme="minorHAnsi"/>
          <w:sz w:val="22"/>
          <w:szCs w:val="22"/>
        </w:rPr>
        <w:t xml:space="preserve"> of the UK Modern Slavery Act 2015, which requires </w:t>
      </w:r>
      <w:r w:rsidR="00303246">
        <w:rPr>
          <w:rFonts w:asciiTheme="minorHAnsi" w:hAnsiTheme="minorHAnsi"/>
          <w:sz w:val="22"/>
          <w:szCs w:val="22"/>
        </w:rPr>
        <w:t xml:space="preserve">Combined Distribution (Holdings) Limited </w:t>
      </w:r>
      <w:r w:rsidR="004E08D7">
        <w:rPr>
          <w:rFonts w:asciiTheme="minorHAnsi" w:hAnsiTheme="minorHAnsi"/>
          <w:sz w:val="22"/>
        </w:rPr>
        <w:t>(defined as</w:t>
      </w:r>
      <w:r w:rsidR="00EE1583">
        <w:rPr>
          <w:rFonts w:asciiTheme="minorHAnsi" w:hAnsiTheme="minorHAnsi"/>
          <w:sz w:val="22"/>
        </w:rPr>
        <w:t xml:space="preserve"> “</w:t>
      </w:r>
      <w:r w:rsidR="00EE1583">
        <w:rPr>
          <w:rFonts w:asciiTheme="minorHAnsi" w:hAnsiTheme="minorHAnsi"/>
          <w:b/>
          <w:sz w:val="22"/>
        </w:rPr>
        <w:t>CDH</w:t>
      </w:r>
      <w:r w:rsidR="00EE1583">
        <w:rPr>
          <w:rFonts w:asciiTheme="minorHAnsi" w:hAnsiTheme="minorHAnsi"/>
          <w:sz w:val="22"/>
        </w:rPr>
        <w:t>”,</w:t>
      </w:r>
      <w:r w:rsidR="004E08D7">
        <w:rPr>
          <w:rFonts w:asciiTheme="minorHAnsi" w:hAnsiTheme="minorHAnsi"/>
          <w:sz w:val="22"/>
        </w:rPr>
        <w:t xml:space="preserve"> “</w:t>
      </w:r>
      <w:r w:rsidR="004E08D7" w:rsidRPr="00730570">
        <w:rPr>
          <w:rFonts w:asciiTheme="minorHAnsi" w:hAnsiTheme="minorHAnsi"/>
          <w:b/>
          <w:sz w:val="22"/>
        </w:rPr>
        <w:t>we</w:t>
      </w:r>
      <w:r w:rsidR="004E08D7">
        <w:rPr>
          <w:rFonts w:asciiTheme="minorHAnsi" w:hAnsiTheme="minorHAnsi"/>
          <w:sz w:val="22"/>
        </w:rPr>
        <w:t>” and “</w:t>
      </w:r>
      <w:r w:rsidR="004E08D7" w:rsidRPr="00730570">
        <w:rPr>
          <w:rFonts w:asciiTheme="minorHAnsi" w:hAnsiTheme="minorHAnsi"/>
          <w:b/>
          <w:sz w:val="22"/>
        </w:rPr>
        <w:t>our</w:t>
      </w:r>
      <w:r w:rsidR="004E08D7">
        <w:rPr>
          <w:rFonts w:asciiTheme="minorHAnsi" w:hAnsiTheme="minorHAnsi"/>
          <w:sz w:val="22"/>
        </w:rPr>
        <w:t xml:space="preserve">”) </w:t>
      </w:r>
      <w:r w:rsidRPr="006C4C55">
        <w:rPr>
          <w:rFonts w:asciiTheme="minorHAnsi" w:hAnsiTheme="minorHAnsi"/>
          <w:sz w:val="22"/>
          <w:szCs w:val="22"/>
        </w:rPr>
        <w:t xml:space="preserve">to produce a statement sharing their efforts to combat modern slavery in their supply chains and business operations. </w:t>
      </w:r>
    </w:p>
    <w:p w14:paraId="2B24332D" w14:textId="55AB4590" w:rsidR="00B637D4" w:rsidRPr="00396E4D" w:rsidRDefault="00B637D4" w:rsidP="00396E4D">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r w:rsidRPr="006C4C55">
        <w:rPr>
          <w:rFonts w:asciiTheme="minorHAnsi" w:hAnsiTheme="minorHAnsi"/>
          <w:sz w:val="22"/>
          <w:szCs w:val="22"/>
        </w:rPr>
        <w:t xml:space="preserve">This statement is made in relation to the financial year </w:t>
      </w:r>
      <w:r w:rsidR="00E917E9" w:rsidRPr="006C4C55">
        <w:rPr>
          <w:rFonts w:asciiTheme="minorHAnsi" w:hAnsiTheme="minorHAnsi"/>
          <w:sz w:val="22"/>
          <w:szCs w:val="22"/>
        </w:rPr>
        <w:t>20</w:t>
      </w:r>
      <w:r w:rsidR="00E917E9">
        <w:rPr>
          <w:rFonts w:asciiTheme="minorHAnsi" w:hAnsiTheme="minorHAnsi"/>
          <w:sz w:val="22"/>
          <w:szCs w:val="22"/>
        </w:rPr>
        <w:t>23</w:t>
      </w:r>
      <w:r w:rsidR="00E917E9" w:rsidRPr="00391F7D">
        <w:rPr>
          <w:rFonts w:asciiTheme="minorHAnsi" w:hAnsiTheme="minorHAnsi"/>
          <w:sz w:val="22"/>
          <w:szCs w:val="22"/>
        </w:rPr>
        <w:t xml:space="preserve"> </w:t>
      </w:r>
      <w:r w:rsidRPr="00391F7D">
        <w:rPr>
          <w:rFonts w:asciiTheme="minorHAnsi" w:hAnsiTheme="minorHAnsi"/>
          <w:sz w:val="22"/>
          <w:szCs w:val="22"/>
        </w:rPr>
        <w:t xml:space="preserve">ending on 31 December </w:t>
      </w:r>
      <w:r w:rsidR="00E917E9" w:rsidRPr="00391F7D">
        <w:rPr>
          <w:rFonts w:asciiTheme="minorHAnsi" w:hAnsiTheme="minorHAnsi"/>
          <w:sz w:val="22"/>
          <w:szCs w:val="22"/>
        </w:rPr>
        <w:t>20</w:t>
      </w:r>
      <w:r w:rsidR="00E917E9">
        <w:rPr>
          <w:rFonts w:asciiTheme="minorHAnsi" w:hAnsiTheme="minorHAnsi"/>
          <w:sz w:val="22"/>
          <w:szCs w:val="22"/>
        </w:rPr>
        <w:t>23</w:t>
      </w:r>
      <w:r w:rsidRPr="00391F7D">
        <w:rPr>
          <w:rFonts w:asciiTheme="minorHAnsi" w:hAnsiTheme="minorHAnsi"/>
          <w:sz w:val="22"/>
          <w:szCs w:val="22"/>
        </w:rPr>
        <w:t xml:space="preserve">. </w:t>
      </w:r>
    </w:p>
    <w:p w14:paraId="26CC0C3B" w14:textId="77777777" w:rsidR="00B637D4" w:rsidRPr="00396E4D" w:rsidRDefault="00B637D4" w:rsidP="00396E4D">
      <w:pPr>
        <w:pStyle w:val="NormalWeb"/>
        <w:shd w:val="clear" w:color="auto" w:fill="FFFFFF" w:themeFill="background1"/>
        <w:spacing w:before="0" w:beforeAutospacing="0" w:after="0" w:afterAutospacing="0"/>
        <w:jc w:val="both"/>
        <w:textAlignment w:val="baseline"/>
        <w:rPr>
          <w:rFonts w:asciiTheme="minorHAnsi" w:hAnsiTheme="minorHAnsi"/>
          <w:i/>
          <w:iCs/>
          <w:sz w:val="22"/>
          <w:szCs w:val="22"/>
        </w:rPr>
      </w:pPr>
    </w:p>
    <w:p w14:paraId="7CFE06D3" w14:textId="77777777" w:rsidR="00F21EED" w:rsidRDefault="0095495E" w:rsidP="00396E4D">
      <w:pPr>
        <w:pStyle w:val="NormalWeb"/>
        <w:shd w:val="clear" w:color="auto" w:fill="FFFFFF" w:themeFill="background1"/>
        <w:tabs>
          <w:tab w:val="left" w:pos="5475"/>
        </w:tabs>
        <w:spacing w:before="0" w:beforeAutospacing="0" w:after="240" w:afterAutospacing="0"/>
        <w:jc w:val="both"/>
        <w:textAlignment w:val="baseline"/>
        <w:rPr>
          <w:rFonts w:asciiTheme="minorHAnsi" w:hAnsiTheme="minorHAnsi" w:cstheme="minorBidi"/>
          <w:b/>
          <w:bCs/>
          <w:sz w:val="22"/>
          <w:szCs w:val="22"/>
          <w:u w:val="single"/>
        </w:rPr>
      </w:pPr>
      <w:r w:rsidRPr="006C4C55">
        <w:rPr>
          <w:rFonts w:asciiTheme="minorHAnsi" w:hAnsiTheme="minorHAnsi" w:cstheme="minorBidi"/>
          <w:b/>
          <w:bCs/>
          <w:sz w:val="22"/>
          <w:szCs w:val="22"/>
          <w:u w:val="single"/>
        </w:rPr>
        <w:t>OUR STRUCTURE, BUSINESS AND OPERATIONS</w:t>
      </w:r>
    </w:p>
    <w:p w14:paraId="3858D339"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Combined Distribution (Holdings) Limited is part of Activision Blizzard group of companies (“</w:t>
      </w:r>
      <w:r>
        <w:rPr>
          <w:rFonts w:asciiTheme="minorHAnsi" w:hAnsiTheme="minorHAnsi"/>
          <w:b/>
          <w:sz w:val="22"/>
          <w:szCs w:val="22"/>
        </w:rPr>
        <w:t>Activision Blizzard Group</w:t>
      </w:r>
      <w:r>
        <w:rPr>
          <w:rFonts w:asciiTheme="minorHAnsi" w:hAnsiTheme="minorHAnsi"/>
          <w:sz w:val="22"/>
          <w:szCs w:val="22"/>
        </w:rPr>
        <w:t xml:space="preserve">”). </w:t>
      </w:r>
      <w:r w:rsidRPr="000877FB">
        <w:rPr>
          <w:rFonts w:asciiTheme="minorHAnsi" w:hAnsiTheme="minorHAnsi"/>
          <w:sz w:val="22"/>
          <w:szCs w:val="22"/>
        </w:rPr>
        <w:t>Activision Blizzard, Inc.</w:t>
      </w:r>
      <w:r>
        <w:rPr>
          <w:rFonts w:asciiTheme="minorHAnsi" w:hAnsiTheme="minorHAnsi"/>
          <w:sz w:val="22"/>
          <w:szCs w:val="22"/>
        </w:rPr>
        <w:t xml:space="preserve"> (“</w:t>
      </w:r>
      <w:r>
        <w:rPr>
          <w:rFonts w:asciiTheme="minorHAnsi" w:hAnsiTheme="minorHAnsi"/>
          <w:b/>
          <w:sz w:val="22"/>
          <w:szCs w:val="22"/>
        </w:rPr>
        <w:t>Activision Blizzard</w:t>
      </w:r>
      <w:r>
        <w:rPr>
          <w:rFonts w:asciiTheme="minorHAnsi" w:hAnsiTheme="minorHAnsi"/>
          <w:sz w:val="22"/>
          <w:szCs w:val="22"/>
        </w:rPr>
        <w:t xml:space="preserve">”) </w:t>
      </w:r>
      <w:r w:rsidRPr="000877FB">
        <w:rPr>
          <w:rFonts w:asciiTheme="minorHAnsi" w:hAnsiTheme="minorHAnsi"/>
          <w:sz w:val="22"/>
          <w:szCs w:val="22"/>
        </w:rPr>
        <w:t>is a leading global developer and publisher of interactive entertainment</w:t>
      </w:r>
      <w:r>
        <w:rPr>
          <w:rFonts w:asciiTheme="minorHAnsi" w:hAnsiTheme="minorHAnsi"/>
          <w:sz w:val="22"/>
          <w:szCs w:val="22"/>
        </w:rPr>
        <w:t xml:space="preserve"> </w:t>
      </w:r>
      <w:r w:rsidRPr="000877FB">
        <w:rPr>
          <w:rFonts w:asciiTheme="minorHAnsi" w:hAnsiTheme="minorHAnsi"/>
          <w:sz w:val="22"/>
          <w:szCs w:val="22"/>
        </w:rPr>
        <w:t>content and services</w:t>
      </w:r>
      <w:r>
        <w:rPr>
          <w:rFonts w:asciiTheme="minorHAnsi" w:hAnsiTheme="minorHAnsi"/>
          <w:sz w:val="22"/>
          <w:szCs w:val="22"/>
        </w:rPr>
        <w:t xml:space="preserve"> and conducts its business through three reportable segments - Activision Publishing, Inc., Blizzard Entertainment, Inc. and King Digital Entertainment; and through other businesses such as Activision Blizzard Studios and Activision Blizzard Distribution.</w:t>
      </w:r>
    </w:p>
    <w:p w14:paraId="42AC143D"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p>
    <w:p w14:paraId="5E913C87" w14:textId="2E16CA43" w:rsidR="00EE1583" w:rsidRDefault="00D925F2"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The </w:t>
      </w:r>
      <w:r w:rsidR="00EE1583">
        <w:rPr>
          <w:rFonts w:asciiTheme="minorHAnsi" w:hAnsiTheme="minorHAnsi"/>
          <w:sz w:val="22"/>
          <w:szCs w:val="22"/>
        </w:rPr>
        <w:t>Activision Blizzard Distribution business consists of operations in Europe that provide warehousing, logistics and sales distributions services to third-party publishers of interactive software, its own publishing operations and manufacturers of interactive entertainment software.</w:t>
      </w:r>
    </w:p>
    <w:p w14:paraId="04CBF51E"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p>
    <w:p w14:paraId="1F872CDC"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As part of </w:t>
      </w:r>
      <w:r w:rsidRPr="0056295B">
        <w:rPr>
          <w:rFonts w:asciiTheme="minorHAnsi" w:hAnsiTheme="minorHAnsi"/>
          <w:sz w:val="22"/>
          <w:szCs w:val="22"/>
        </w:rPr>
        <w:t>Activision Blizzard Group</w:t>
      </w:r>
      <w:r>
        <w:rPr>
          <w:rFonts w:asciiTheme="minorHAnsi" w:hAnsiTheme="minorHAnsi"/>
          <w:sz w:val="22"/>
          <w:szCs w:val="22"/>
        </w:rPr>
        <w:t>, Combined Distribution (Holdings) Limited participates in Activision Blizzard Group’s collective, global approach to human rights obligations and certain measures described below are undertaken on a group level and apply to all Activision Blizzard Group companies.</w:t>
      </w:r>
    </w:p>
    <w:p w14:paraId="1FD0A6CD"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p>
    <w:p w14:paraId="229BC6C3"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In addition, Combined Distribution (Holdings) Limited implements its own unique measures that only apply to its business and direct subsidiaries</w:t>
      </w:r>
      <w:r w:rsidR="0029705F">
        <w:rPr>
          <w:rFonts w:asciiTheme="minorHAnsi" w:hAnsiTheme="minorHAnsi"/>
          <w:sz w:val="22"/>
          <w:szCs w:val="22"/>
        </w:rPr>
        <w:t xml:space="preserve"> (“</w:t>
      </w:r>
      <w:r w:rsidR="0029705F">
        <w:rPr>
          <w:rFonts w:asciiTheme="minorHAnsi" w:hAnsiTheme="minorHAnsi"/>
          <w:b/>
          <w:bCs/>
          <w:sz w:val="22"/>
          <w:szCs w:val="22"/>
        </w:rPr>
        <w:t>CDH Subsidiaries</w:t>
      </w:r>
      <w:r w:rsidR="0029705F">
        <w:rPr>
          <w:rFonts w:asciiTheme="minorHAnsi" w:hAnsiTheme="minorHAnsi"/>
          <w:sz w:val="22"/>
          <w:szCs w:val="22"/>
        </w:rPr>
        <w:t>”)</w:t>
      </w:r>
      <w:r>
        <w:rPr>
          <w:rFonts w:asciiTheme="minorHAnsi" w:hAnsiTheme="minorHAnsi"/>
          <w:sz w:val="22"/>
          <w:szCs w:val="22"/>
        </w:rPr>
        <w:t xml:space="preserve"> listed below: </w:t>
      </w:r>
    </w:p>
    <w:p w14:paraId="4D24FAD5" w14:textId="77777777" w:rsidR="00EE1583" w:rsidRDefault="00EE1583" w:rsidP="00EE1583">
      <w:pPr>
        <w:pStyle w:val="NormalWeb"/>
        <w:shd w:val="clear" w:color="auto" w:fill="FFFFFF" w:themeFill="background1"/>
        <w:spacing w:before="0" w:beforeAutospacing="0" w:after="0" w:afterAutospacing="0"/>
        <w:jc w:val="both"/>
        <w:textAlignment w:val="baseline"/>
        <w:rPr>
          <w:rFonts w:asciiTheme="minorHAnsi" w:hAnsiTheme="minorHAnsi"/>
          <w:sz w:val="22"/>
        </w:rPr>
      </w:pPr>
    </w:p>
    <w:p w14:paraId="1EB7AEF9" w14:textId="77777777" w:rsidR="00EE1583" w:rsidRDefault="00EE1583" w:rsidP="00EE1583">
      <w:pPr>
        <w:pStyle w:val="NormalWeb"/>
        <w:numPr>
          <w:ilvl w:val="0"/>
          <w:numId w:val="8"/>
        </w:numPr>
        <w:shd w:val="clear" w:color="auto" w:fill="FFFFFF" w:themeFill="background1"/>
        <w:spacing w:before="0" w:beforeAutospacing="0" w:after="0" w:afterAutospacing="0"/>
        <w:jc w:val="both"/>
        <w:textAlignment w:val="baseline"/>
        <w:rPr>
          <w:rFonts w:asciiTheme="minorHAnsi" w:hAnsiTheme="minorHAnsi"/>
          <w:sz w:val="22"/>
          <w:szCs w:val="22"/>
        </w:rPr>
      </w:pPr>
      <w:r w:rsidRPr="00D0118D">
        <w:rPr>
          <w:rFonts w:asciiTheme="minorHAnsi" w:hAnsiTheme="minorHAnsi"/>
          <w:b/>
          <w:sz w:val="22"/>
          <w:szCs w:val="22"/>
        </w:rPr>
        <w:t>Combined Distribution (Holdings) Limited</w:t>
      </w:r>
      <w:r>
        <w:rPr>
          <w:rFonts w:asciiTheme="minorHAnsi" w:hAnsiTheme="minorHAnsi"/>
          <w:sz w:val="22"/>
          <w:szCs w:val="22"/>
        </w:rPr>
        <w:t>, Company Number 03136477</w:t>
      </w:r>
    </w:p>
    <w:p w14:paraId="07C04806" w14:textId="77777777" w:rsidR="00EE1583" w:rsidRDefault="00EE1583" w:rsidP="00EE1583">
      <w:pPr>
        <w:pStyle w:val="NormalWeb"/>
        <w:numPr>
          <w:ilvl w:val="0"/>
          <w:numId w:val="8"/>
        </w:numPr>
        <w:shd w:val="clear" w:color="auto" w:fill="FFFFFF" w:themeFill="background1"/>
        <w:spacing w:before="0" w:beforeAutospacing="0" w:after="0" w:afterAutospacing="0"/>
        <w:jc w:val="both"/>
        <w:textAlignment w:val="baseline"/>
        <w:rPr>
          <w:rFonts w:asciiTheme="minorHAnsi" w:hAnsiTheme="minorHAnsi"/>
          <w:sz w:val="22"/>
          <w:szCs w:val="22"/>
        </w:rPr>
      </w:pPr>
      <w:r w:rsidRPr="00D0118D">
        <w:rPr>
          <w:rFonts w:asciiTheme="minorHAnsi" w:hAnsiTheme="minorHAnsi"/>
          <w:b/>
          <w:sz w:val="22"/>
          <w:szCs w:val="22"/>
        </w:rPr>
        <w:t>Centresoft Limited</w:t>
      </w:r>
      <w:r>
        <w:rPr>
          <w:rFonts w:asciiTheme="minorHAnsi" w:hAnsiTheme="minorHAnsi"/>
          <w:sz w:val="22"/>
          <w:szCs w:val="22"/>
        </w:rPr>
        <w:t>, Company Number 01673860</w:t>
      </w:r>
    </w:p>
    <w:p w14:paraId="7697BF2E" w14:textId="77777777" w:rsidR="00EE1583" w:rsidRPr="009E5313" w:rsidRDefault="00EE1583" w:rsidP="009E5313">
      <w:pPr>
        <w:pStyle w:val="NormalWeb"/>
        <w:numPr>
          <w:ilvl w:val="0"/>
          <w:numId w:val="8"/>
        </w:numPr>
        <w:shd w:val="clear" w:color="auto" w:fill="FFFFFF" w:themeFill="background1"/>
        <w:spacing w:before="0" w:beforeAutospacing="0" w:after="0" w:afterAutospacing="0"/>
        <w:jc w:val="both"/>
        <w:textAlignment w:val="baseline"/>
        <w:rPr>
          <w:rFonts w:asciiTheme="minorHAnsi" w:hAnsiTheme="minorHAnsi"/>
          <w:sz w:val="22"/>
          <w:szCs w:val="22"/>
        </w:rPr>
      </w:pPr>
      <w:r w:rsidRPr="00814BF0">
        <w:rPr>
          <w:rFonts w:asciiTheme="minorHAnsi" w:hAnsiTheme="minorHAnsi"/>
          <w:b/>
          <w:bCs/>
          <w:sz w:val="22"/>
          <w:szCs w:val="22"/>
        </w:rPr>
        <w:t>P.D.Q. Distributi</w:t>
      </w:r>
      <w:r w:rsidR="7D3361D2" w:rsidRPr="00814BF0">
        <w:rPr>
          <w:rFonts w:asciiTheme="minorHAnsi" w:hAnsiTheme="minorHAnsi"/>
          <w:b/>
          <w:bCs/>
          <w:sz w:val="22"/>
          <w:szCs w:val="22"/>
        </w:rPr>
        <w:t>o</w:t>
      </w:r>
      <w:r w:rsidRPr="00814BF0">
        <w:rPr>
          <w:rFonts w:asciiTheme="minorHAnsi" w:hAnsiTheme="minorHAnsi"/>
          <w:b/>
          <w:bCs/>
          <w:sz w:val="22"/>
          <w:szCs w:val="22"/>
        </w:rPr>
        <w:t>n Limited</w:t>
      </w:r>
      <w:r w:rsidRPr="7D3361D2">
        <w:rPr>
          <w:rFonts w:asciiTheme="minorHAnsi" w:hAnsiTheme="minorHAnsi"/>
          <w:sz w:val="22"/>
          <w:szCs w:val="22"/>
        </w:rPr>
        <w:t>, Company number 02105582</w:t>
      </w:r>
    </w:p>
    <w:p w14:paraId="368E3FF9" w14:textId="77777777" w:rsidR="00EE1583" w:rsidRDefault="00EE1583" w:rsidP="00EE1583">
      <w:pPr>
        <w:pStyle w:val="NormalWeb"/>
        <w:numPr>
          <w:ilvl w:val="0"/>
          <w:numId w:val="8"/>
        </w:numPr>
        <w:shd w:val="clear" w:color="auto" w:fill="FFFFFF" w:themeFill="background1"/>
        <w:spacing w:before="0" w:beforeAutospacing="0" w:after="0" w:afterAutospacing="0"/>
        <w:jc w:val="both"/>
        <w:textAlignment w:val="baseline"/>
        <w:rPr>
          <w:rFonts w:asciiTheme="minorHAnsi" w:hAnsiTheme="minorHAnsi"/>
          <w:sz w:val="22"/>
          <w:szCs w:val="22"/>
        </w:rPr>
      </w:pPr>
      <w:r w:rsidRPr="00D0118D">
        <w:rPr>
          <w:rFonts w:asciiTheme="minorHAnsi" w:hAnsiTheme="minorHAnsi"/>
          <w:b/>
          <w:sz w:val="22"/>
          <w:szCs w:val="22"/>
        </w:rPr>
        <w:t>Advantage Entertainment Distribution Limited</w:t>
      </w:r>
      <w:r>
        <w:rPr>
          <w:rFonts w:asciiTheme="minorHAnsi" w:hAnsiTheme="minorHAnsi"/>
          <w:sz w:val="22"/>
          <w:szCs w:val="22"/>
        </w:rPr>
        <w:t>, Company Number 04472310</w:t>
      </w:r>
    </w:p>
    <w:p w14:paraId="0A38FB77" w14:textId="77777777" w:rsidR="00EE1583" w:rsidRPr="00EE1583" w:rsidRDefault="00EE1583" w:rsidP="00C504E6">
      <w:pPr>
        <w:pStyle w:val="NoSpacing"/>
      </w:pPr>
    </w:p>
    <w:p w14:paraId="4713CD10" w14:textId="77777777" w:rsidR="00EE1583" w:rsidRDefault="00EE1583" w:rsidP="00C504E6">
      <w:pPr>
        <w:pStyle w:val="NoSpacing"/>
        <w:rPr>
          <w:lang w:val="en-US"/>
        </w:rPr>
      </w:pPr>
    </w:p>
    <w:p w14:paraId="5DAEA791" w14:textId="77777777" w:rsidR="00C504E6" w:rsidRDefault="00EE1583" w:rsidP="00EE1583">
      <w:pPr>
        <w:pStyle w:val="NoSpacing"/>
        <w:jc w:val="both"/>
        <w:rPr>
          <w:lang w:val="en-US"/>
        </w:rPr>
      </w:pPr>
      <w:r>
        <w:rPr>
          <w:lang w:val="en-US"/>
        </w:rPr>
        <w:t>CDH and its direct subsidiaries</w:t>
      </w:r>
      <w:r w:rsidR="008C450F">
        <w:rPr>
          <w:lang w:val="en-US"/>
        </w:rPr>
        <w:t xml:space="preserve"> </w:t>
      </w:r>
      <w:r>
        <w:rPr>
          <w:lang w:val="en-US"/>
        </w:rPr>
        <w:t>are</w:t>
      </w:r>
      <w:r w:rsidR="00C504E6" w:rsidRPr="001A717C">
        <w:rPr>
          <w:lang w:val="en-US"/>
        </w:rPr>
        <w:t xml:space="preserve"> principally engaged in the </w:t>
      </w:r>
      <w:bookmarkStart w:id="0" w:name="RESULTS_AND_DIVIDENDS"/>
      <w:bookmarkEnd w:id="0"/>
      <w:r w:rsidR="00C504E6" w:rsidRPr="001A717C">
        <w:rPr>
          <w:lang w:val="en-US"/>
        </w:rPr>
        <w:t>distribution of entertainment software, games consoles, low cost business software and peripherals and the provision of distribution services to publishers of computer games.</w:t>
      </w:r>
    </w:p>
    <w:p w14:paraId="105F4DD4" w14:textId="77777777" w:rsidR="00C504E6" w:rsidRDefault="00C504E6" w:rsidP="00EE1583">
      <w:pPr>
        <w:pStyle w:val="NoSpacing"/>
        <w:jc w:val="both"/>
        <w:rPr>
          <w:lang w:val="en-US"/>
        </w:rPr>
      </w:pPr>
    </w:p>
    <w:p w14:paraId="333983ED" w14:textId="77777777" w:rsidR="00C504E6" w:rsidRDefault="00C504E6" w:rsidP="00EE1583">
      <w:pPr>
        <w:pStyle w:val="NoSpacing"/>
        <w:jc w:val="both"/>
        <w:rPr>
          <w:lang w:val="en-US"/>
        </w:rPr>
      </w:pPr>
      <w:r>
        <w:rPr>
          <w:lang w:val="en-US"/>
        </w:rPr>
        <w:t>We conduct our business through the following subsidiary undertakings:</w:t>
      </w:r>
    </w:p>
    <w:p w14:paraId="4086E0A2" w14:textId="77777777" w:rsidR="00C504E6" w:rsidRDefault="00C504E6" w:rsidP="00EE1583">
      <w:pPr>
        <w:pStyle w:val="NoSpacing"/>
        <w:jc w:val="both"/>
        <w:rPr>
          <w:lang w:val="en-US"/>
        </w:rPr>
      </w:pPr>
    </w:p>
    <w:p w14:paraId="11646FE9" w14:textId="77777777" w:rsidR="00C504E6" w:rsidRDefault="00C504E6" w:rsidP="00EE1583">
      <w:pPr>
        <w:pStyle w:val="NoSpacing"/>
        <w:jc w:val="both"/>
        <w:rPr>
          <w:lang w:val="en-US"/>
        </w:rPr>
      </w:pPr>
      <w:r w:rsidRPr="001A717C">
        <w:rPr>
          <w:b/>
          <w:lang w:val="en-US"/>
        </w:rPr>
        <w:t>CentreSoft Limited</w:t>
      </w:r>
      <w:r>
        <w:rPr>
          <w:lang w:val="en-US"/>
        </w:rPr>
        <w:t xml:space="preserve"> </w:t>
      </w:r>
      <w:bookmarkStart w:id="1" w:name="_Hlk7687762"/>
      <w:r>
        <w:rPr>
          <w:lang w:val="en-US"/>
        </w:rPr>
        <w:t>is a leading distributor of entertainment software, electronic sales, games consoles and peripherals</w:t>
      </w:r>
      <w:r w:rsidR="00E679F9">
        <w:rPr>
          <w:lang w:val="en-US"/>
        </w:rPr>
        <w:t>.</w:t>
      </w:r>
    </w:p>
    <w:bookmarkEnd w:id="1"/>
    <w:p w14:paraId="5525F4F1" w14:textId="77777777" w:rsidR="00C504E6" w:rsidRDefault="00C504E6" w:rsidP="00EE1583">
      <w:pPr>
        <w:pStyle w:val="NoSpacing"/>
        <w:jc w:val="both"/>
        <w:rPr>
          <w:lang w:val="en-US"/>
        </w:rPr>
      </w:pPr>
    </w:p>
    <w:p w14:paraId="2C329D57" w14:textId="77777777" w:rsidR="00C504E6" w:rsidRDefault="00C504E6" w:rsidP="00EE1583">
      <w:pPr>
        <w:pStyle w:val="NoSpacing"/>
        <w:jc w:val="both"/>
        <w:rPr>
          <w:lang w:val="en-US"/>
        </w:rPr>
      </w:pPr>
      <w:r w:rsidRPr="001A717C">
        <w:rPr>
          <w:b/>
          <w:lang w:val="en-US"/>
        </w:rPr>
        <w:t>PDQ Distribution</w:t>
      </w:r>
      <w:r>
        <w:rPr>
          <w:lang w:val="en-US"/>
        </w:rPr>
        <w:t xml:space="preserve"> is a leading third party logistics distributor whose primary role is the provision of services in the bulk warehousing and distribution of software entertainment and peripherals</w:t>
      </w:r>
      <w:r w:rsidR="00E679F9">
        <w:rPr>
          <w:lang w:val="en-US"/>
        </w:rPr>
        <w:t>.</w:t>
      </w:r>
    </w:p>
    <w:p w14:paraId="2CCAD9A4" w14:textId="77777777" w:rsidR="00C504E6" w:rsidRDefault="00C504E6" w:rsidP="00EE1583">
      <w:pPr>
        <w:pStyle w:val="NoSpacing"/>
        <w:jc w:val="both"/>
        <w:rPr>
          <w:lang w:val="en-US"/>
        </w:rPr>
      </w:pPr>
    </w:p>
    <w:p w14:paraId="7D0C238B" w14:textId="77777777" w:rsidR="00C504E6" w:rsidRDefault="00C504E6" w:rsidP="00EE1583">
      <w:pPr>
        <w:pStyle w:val="NoSpacing"/>
        <w:jc w:val="both"/>
        <w:rPr>
          <w:lang w:val="en-US"/>
        </w:rPr>
      </w:pPr>
      <w:r w:rsidRPr="007353DD">
        <w:rPr>
          <w:b/>
          <w:lang w:val="en-US"/>
        </w:rPr>
        <w:t>Advantage Entertainment Distribution Limited</w:t>
      </w:r>
      <w:r>
        <w:rPr>
          <w:lang w:val="en-US"/>
        </w:rPr>
        <w:t xml:space="preserve"> is a leading distributor of entertainment software, games consoles and peripherals</w:t>
      </w:r>
      <w:r w:rsidR="00E679F9">
        <w:rPr>
          <w:lang w:val="en-US"/>
        </w:rPr>
        <w:t>.</w:t>
      </w:r>
    </w:p>
    <w:p w14:paraId="55BC89D3" w14:textId="77777777" w:rsidR="00B637D4" w:rsidRPr="00396E4D" w:rsidRDefault="00B637D4" w:rsidP="00396E4D">
      <w:pPr>
        <w:pStyle w:val="NormalWeb"/>
        <w:shd w:val="clear" w:color="auto" w:fill="FFFFFF" w:themeFill="background1"/>
        <w:spacing w:before="0" w:beforeAutospacing="0" w:after="0" w:afterAutospacing="0"/>
        <w:jc w:val="both"/>
        <w:textAlignment w:val="baseline"/>
        <w:rPr>
          <w:rFonts w:asciiTheme="minorHAnsi" w:hAnsiTheme="minorHAnsi"/>
          <w:sz w:val="22"/>
          <w:szCs w:val="22"/>
        </w:rPr>
      </w:pPr>
    </w:p>
    <w:p w14:paraId="3D004715" w14:textId="77777777" w:rsidR="0095495E" w:rsidRPr="008B6C82" w:rsidRDefault="0095495E" w:rsidP="00AD30EF">
      <w:pPr>
        <w:jc w:val="both"/>
        <w:rPr>
          <w:rFonts w:asciiTheme="minorHAnsi" w:hAnsiTheme="minorHAnsi" w:cstheme="minorHAnsi"/>
          <w:b/>
          <w:u w:val="single"/>
          <w:lang w:val="en-US"/>
        </w:rPr>
      </w:pPr>
      <w:r w:rsidRPr="008B6C82">
        <w:rPr>
          <w:rFonts w:asciiTheme="minorHAnsi" w:hAnsiTheme="minorHAnsi" w:cstheme="minorHAnsi"/>
          <w:b/>
          <w:u w:val="single"/>
          <w:lang w:val="en-US"/>
        </w:rPr>
        <w:lastRenderedPageBreak/>
        <w:t>OUR APPROACH</w:t>
      </w:r>
    </w:p>
    <w:p w14:paraId="4EB3CBE4" w14:textId="77777777" w:rsidR="0095495E" w:rsidRPr="008B6C82" w:rsidRDefault="0095495E" w:rsidP="00AD30EF">
      <w:pPr>
        <w:jc w:val="both"/>
        <w:rPr>
          <w:rFonts w:asciiTheme="minorHAnsi" w:hAnsiTheme="minorHAnsi" w:cstheme="minorHAnsi"/>
          <w:lang w:val="en-US"/>
        </w:rPr>
      </w:pPr>
    </w:p>
    <w:p w14:paraId="62A1CCCE" w14:textId="524D38C4" w:rsidR="00B637D4" w:rsidRPr="008B6C82" w:rsidRDefault="00B637D4" w:rsidP="00AD30EF">
      <w:pPr>
        <w:jc w:val="both"/>
        <w:rPr>
          <w:rFonts w:asciiTheme="minorHAnsi" w:hAnsiTheme="minorHAnsi" w:cstheme="minorHAnsi"/>
          <w:lang w:val="en-US"/>
        </w:rPr>
      </w:pPr>
      <w:r w:rsidRPr="00314C71">
        <w:rPr>
          <w:rFonts w:asciiTheme="minorHAnsi" w:hAnsiTheme="minorHAnsi"/>
          <w:lang w:val="en-US"/>
        </w:rPr>
        <w:t xml:space="preserve">Operating with integrity and honesty and striving to maintain the highest levels of corporate governance practices throughout </w:t>
      </w:r>
      <w:r w:rsidR="006F4317">
        <w:rPr>
          <w:rFonts w:asciiTheme="minorHAnsi" w:hAnsiTheme="minorHAnsi"/>
          <w:lang w:val="en-US"/>
        </w:rPr>
        <w:t>Activision Blizzard group companies’</w:t>
      </w:r>
      <w:r w:rsidR="006F4317" w:rsidRPr="00314C71">
        <w:rPr>
          <w:rFonts w:asciiTheme="minorHAnsi" w:hAnsiTheme="minorHAnsi"/>
          <w:lang w:val="en-US"/>
        </w:rPr>
        <w:t xml:space="preserve"> </w:t>
      </w:r>
      <w:r w:rsidRPr="00314C71">
        <w:rPr>
          <w:rFonts w:asciiTheme="minorHAnsi" w:hAnsiTheme="minorHAnsi"/>
          <w:lang w:val="en-US"/>
        </w:rPr>
        <w:t xml:space="preserve">operations are fundamental aspects of </w:t>
      </w:r>
      <w:r w:rsidR="000C381F">
        <w:rPr>
          <w:rFonts w:asciiTheme="minorHAnsi" w:hAnsiTheme="minorHAnsi"/>
          <w:lang w:val="en-US"/>
        </w:rPr>
        <w:t>its</w:t>
      </w:r>
      <w:r w:rsidR="000C381F" w:rsidRPr="00314C71">
        <w:rPr>
          <w:rFonts w:asciiTheme="minorHAnsi" w:hAnsiTheme="minorHAnsi"/>
          <w:lang w:val="en-US"/>
        </w:rPr>
        <w:t xml:space="preserve"> </w:t>
      </w:r>
      <w:r w:rsidRPr="00314C71">
        <w:rPr>
          <w:rFonts w:asciiTheme="minorHAnsi" w:hAnsiTheme="minorHAnsi"/>
          <w:lang w:val="en-US"/>
        </w:rPr>
        <w:t xml:space="preserve">business philosophy. As </w:t>
      </w:r>
      <w:r w:rsidR="000C381F">
        <w:rPr>
          <w:rFonts w:asciiTheme="minorHAnsi" w:hAnsiTheme="minorHAnsi"/>
          <w:lang w:val="en-US"/>
        </w:rPr>
        <w:t>the</w:t>
      </w:r>
      <w:r w:rsidR="000C381F" w:rsidRPr="00314C71">
        <w:rPr>
          <w:rFonts w:asciiTheme="minorHAnsi" w:hAnsiTheme="minorHAnsi"/>
          <w:lang w:val="en-US"/>
        </w:rPr>
        <w:t xml:space="preserve"> </w:t>
      </w:r>
      <w:r w:rsidR="008745B2">
        <w:rPr>
          <w:rFonts w:asciiTheme="minorHAnsi" w:hAnsiTheme="minorHAnsi"/>
          <w:lang w:val="en-US"/>
        </w:rPr>
        <w:t>group</w:t>
      </w:r>
      <w:r w:rsidR="008745B2" w:rsidRPr="00314C71">
        <w:rPr>
          <w:rFonts w:asciiTheme="minorHAnsi" w:hAnsiTheme="minorHAnsi"/>
          <w:lang w:val="en-US"/>
        </w:rPr>
        <w:t xml:space="preserve"> </w:t>
      </w:r>
      <w:r w:rsidRPr="00314C71">
        <w:rPr>
          <w:rFonts w:asciiTheme="minorHAnsi" w:hAnsiTheme="minorHAnsi"/>
          <w:lang w:val="en-US"/>
        </w:rPr>
        <w:t xml:space="preserve">evolves and grows, both organically and through acquisition, </w:t>
      </w:r>
      <w:r w:rsidR="000C381F">
        <w:rPr>
          <w:rFonts w:asciiTheme="minorHAnsi" w:hAnsiTheme="minorHAnsi"/>
          <w:lang w:val="en-US"/>
        </w:rPr>
        <w:t>it</w:t>
      </w:r>
      <w:r w:rsidR="000C381F" w:rsidRPr="00314C71">
        <w:rPr>
          <w:rFonts w:asciiTheme="minorHAnsi" w:hAnsiTheme="minorHAnsi"/>
          <w:lang w:val="en-US"/>
        </w:rPr>
        <w:t xml:space="preserve"> </w:t>
      </w:r>
      <w:r w:rsidRPr="00314C71">
        <w:rPr>
          <w:rFonts w:asciiTheme="minorHAnsi" w:hAnsiTheme="minorHAnsi"/>
          <w:lang w:val="en-US"/>
        </w:rPr>
        <w:t>carefully monitor</w:t>
      </w:r>
      <w:r w:rsidR="000C381F">
        <w:rPr>
          <w:rFonts w:asciiTheme="minorHAnsi" w:hAnsiTheme="minorHAnsi"/>
          <w:lang w:val="en-US"/>
        </w:rPr>
        <w:t>s</w:t>
      </w:r>
      <w:r w:rsidRPr="00314C71">
        <w:rPr>
          <w:rFonts w:asciiTheme="minorHAnsi" w:hAnsiTheme="minorHAnsi"/>
          <w:lang w:val="en-US"/>
        </w:rPr>
        <w:t xml:space="preserve"> changes in </w:t>
      </w:r>
      <w:r w:rsidR="000C381F">
        <w:rPr>
          <w:rFonts w:asciiTheme="minorHAnsi" w:hAnsiTheme="minorHAnsi"/>
          <w:lang w:val="en-US"/>
        </w:rPr>
        <w:t>its</w:t>
      </w:r>
      <w:r w:rsidR="000C381F" w:rsidRPr="00314C71">
        <w:rPr>
          <w:rFonts w:asciiTheme="minorHAnsi" w:hAnsiTheme="minorHAnsi"/>
          <w:lang w:val="en-US"/>
        </w:rPr>
        <w:t xml:space="preserve"> </w:t>
      </w:r>
      <w:r w:rsidRPr="00314C71">
        <w:rPr>
          <w:rFonts w:asciiTheme="minorHAnsi" w:hAnsiTheme="minorHAnsi"/>
          <w:lang w:val="en-US"/>
        </w:rPr>
        <w:t xml:space="preserve">business operations, as well as changes in the laws and regulations in the jurisdictions where </w:t>
      </w:r>
      <w:r w:rsidR="000C381F">
        <w:rPr>
          <w:rFonts w:asciiTheme="minorHAnsi" w:hAnsiTheme="minorHAnsi"/>
          <w:lang w:val="en-US"/>
        </w:rPr>
        <w:t>it</w:t>
      </w:r>
      <w:r w:rsidR="000C381F" w:rsidRPr="00314C71">
        <w:rPr>
          <w:rFonts w:asciiTheme="minorHAnsi" w:hAnsiTheme="minorHAnsi"/>
          <w:lang w:val="en-US"/>
        </w:rPr>
        <w:t xml:space="preserve"> </w:t>
      </w:r>
      <w:r w:rsidRPr="00314C71">
        <w:rPr>
          <w:rFonts w:asciiTheme="minorHAnsi" w:hAnsiTheme="minorHAnsi"/>
          <w:lang w:val="en-US"/>
        </w:rPr>
        <w:t>operate</w:t>
      </w:r>
      <w:r w:rsidR="000C381F">
        <w:rPr>
          <w:rFonts w:asciiTheme="minorHAnsi" w:hAnsiTheme="minorHAnsi"/>
          <w:lang w:val="en-US"/>
        </w:rPr>
        <w:t>s</w:t>
      </w:r>
      <w:r w:rsidRPr="00314C71">
        <w:rPr>
          <w:rFonts w:asciiTheme="minorHAnsi" w:hAnsiTheme="minorHAnsi"/>
          <w:lang w:val="en-US"/>
        </w:rPr>
        <w:t xml:space="preserve">. As a result, </w:t>
      </w:r>
      <w:r w:rsidR="000C381F">
        <w:rPr>
          <w:rFonts w:asciiTheme="minorHAnsi" w:hAnsiTheme="minorHAnsi"/>
          <w:lang w:val="en-US"/>
        </w:rPr>
        <w:t>it</w:t>
      </w:r>
      <w:r w:rsidR="000C381F" w:rsidRPr="00314C71">
        <w:rPr>
          <w:rFonts w:asciiTheme="minorHAnsi" w:hAnsiTheme="minorHAnsi"/>
          <w:lang w:val="en-US"/>
        </w:rPr>
        <w:t xml:space="preserve"> </w:t>
      </w:r>
      <w:r w:rsidRPr="00314C71">
        <w:rPr>
          <w:rFonts w:asciiTheme="minorHAnsi" w:hAnsiTheme="minorHAnsi"/>
          <w:lang w:val="en-US"/>
        </w:rPr>
        <w:t xml:space="preserve">frequently </w:t>
      </w:r>
      <w:r w:rsidRPr="008B6C82">
        <w:rPr>
          <w:rFonts w:asciiTheme="minorHAnsi" w:hAnsiTheme="minorHAnsi" w:cstheme="minorHAnsi"/>
          <w:lang w:val="en-US"/>
        </w:rPr>
        <w:t>review</w:t>
      </w:r>
      <w:r w:rsidR="000C381F">
        <w:rPr>
          <w:rFonts w:asciiTheme="minorHAnsi" w:hAnsiTheme="minorHAnsi" w:cstheme="minorHAnsi"/>
          <w:lang w:val="en-US"/>
        </w:rPr>
        <w:t>s</w:t>
      </w:r>
      <w:r w:rsidRPr="008B6C82">
        <w:rPr>
          <w:rFonts w:asciiTheme="minorHAnsi" w:hAnsiTheme="minorHAnsi" w:cstheme="minorHAnsi"/>
          <w:lang w:val="en-US"/>
        </w:rPr>
        <w:t xml:space="preserve"> and refresh</w:t>
      </w:r>
      <w:r w:rsidR="000C381F">
        <w:rPr>
          <w:rFonts w:asciiTheme="minorHAnsi" w:hAnsiTheme="minorHAnsi" w:cstheme="minorHAnsi"/>
          <w:lang w:val="en-US"/>
        </w:rPr>
        <w:t>es</w:t>
      </w:r>
      <w:r w:rsidRPr="008B6C82">
        <w:rPr>
          <w:rFonts w:asciiTheme="minorHAnsi" w:hAnsiTheme="minorHAnsi" w:cstheme="minorHAnsi"/>
          <w:lang w:val="en-US"/>
        </w:rPr>
        <w:t xml:space="preserve"> many of </w:t>
      </w:r>
      <w:r w:rsidR="000C381F">
        <w:rPr>
          <w:rFonts w:asciiTheme="minorHAnsi" w:hAnsiTheme="minorHAnsi" w:cstheme="minorHAnsi"/>
          <w:lang w:val="en-US"/>
        </w:rPr>
        <w:t>its</w:t>
      </w:r>
      <w:r w:rsidRPr="008B6C82">
        <w:rPr>
          <w:rFonts w:asciiTheme="minorHAnsi" w:hAnsiTheme="minorHAnsi" w:cstheme="minorHAnsi"/>
          <w:lang w:val="en-US"/>
        </w:rPr>
        <w:t xml:space="preserve"> policies and initiatives. </w:t>
      </w:r>
      <w:r w:rsidRPr="00314C71">
        <w:rPr>
          <w:rFonts w:asciiTheme="minorHAnsi" w:hAnsiTheme="minorHAnsi"/>
          <w:lang w:val="en-US"/>
        </w:rPr>
        <w:t xml:space="preserve">During </w:t>
      </w:r>
      <w:r w:rsidR="002562EB">
        <w:rPr>
          <w:rFonts w:asciiTheme="minorHAnsi" w:hAnsiTheme="minorHAnsi"/>
          <w:lang w:val="en-US"/>
        </w:rPr>
        <w:t>the year</w:t>
      </w:r>
      <w:r w:rsidRPr="00314C71">
        <w:rPr>
          <w:rFonts w:asciiTheme="minorHAnsi" w:hAnsiTheme="minorHAnsi"/>
          <w:lang w:val="en-US"/>
        </w:rPr>
        <w:t>, the</w:t>
      </w:r>
      <w:r w:rsidR="0056295B">
        <w:rPr>
          <w:rFonts w:asciiTheme="minorHAnsi" w:hAnsiTheme="minorHAnsi"/>
          <w:lang w:val="en-US"/>
        </w:rPr>
        <w:t xml:space="preserve"> Activision Blizzard group’s</w:t>
      </w:r>
      <w:r w:rsidRPr="00314C71">
        <w:rPr>
          <w:rFonts w:asciiTheme="minorHAnsi" w:hAnsiTheme="minorHAnsi"/>
          <w:lang w:val="en-US"/>
        </w:rPr>
        <w:t xml:space="preserve"> policies and initiatives reviewed and refreshed included:</w:t>
      </w:r>
      <w:r w:rsidRPr="008B6C82">
        <w:rPr>
          <w:rFonts w:asciiTheme="minorHAnsi" w:hAnsiTheme="minorHAnsi" w:cstheme="minorHAnsi"/>
          <w:lang w:val="en-US"/>
        </w:rPr>
        <w:t xml:space="preserve">  </w:t>
      </w:r>
    </w:p>
    <w:p w14:paraId="743AF903" w14:textId="77777777" w:rsidR="00B637D4" w:rsidRPr="008B6C82" w:rsidRDefault="00B637D4" w:rsidP="00AD30EF">
      <w:pPr>
        <w:jc w:val="both"/>
        <w:rPr>
          <w:rFonts w:asciiTheme="minorHAnsi" w:hAnsiTheme="minorHAnsi" w:cstheme="minorHAnsi"/>
          <w:lang w:val="en-US"/>
        </w:rPr>
      </w:pPr>
    </w:p>
    <w:p w14:paraId="156FE3CD" w14:textId="77777777" w:rsidR="00B637D4" w:rsidRPr="00786944" w:rsidRDefault="00525609" w:rsidP="00786944">
      <w:pPr>
        <w:pStyle w:val="ListParagraph"/>
        <w:numPr>
          <w:ilvl w:val="0"/>
          <w:numId w:val="6"/>
        </w:numPr>
        <w:spacing w:after="240" w:line="252" w:lineRule="auto"/>
        <w:ind w:left="357" w:hanging="357"/>
        <w:contextualSpacing w:val="0"/>
        <w:jc w:val="both"/>
        <w:rPr>
          <w:rFonts w:asciiTheme="minorHAnsi" w:hAnsiTheme="minorHAnsi" w:cstheme="minorHAnsi"/>
          <w:lang w:val="en-US"/>
        </w:rPr>
      </w:pPr>
      <w:r>
        <w:rPr>
          <w:rFonts w:asciiTheme="minorHAnsi" w:hAnsiTheme="minorHAnsi"/>
          <w:b/>
        </w:rPr>
        <w:t>C</w:t>
      </w:r>
      <w:r w:rsidR="00B637D4" w:rsidRPr="00786944">
        <w:rPr>
          <w:rFonts w:asciiTheme="minorHAnsi" w:hAnsiTheme="minorHAnsi"/>
          <w:b/>
        </w:rPr>
        <w:t>ode</w:t>
      </w:r>
      <w:r w:rsidR="00B637D4" w:rsidRPr="00786944">
        <w:rPr>
          <w:rFonts w:asciiTheme="minorHAnsi" w:hAnsiTheme="minorHAnsi" w:cstheme="minorHAnsi"/>
          <w:b/>
          <w:bCs/>
        </w:rPr>
        <w:t xml:space="preserve"> of conduct</w:t>
      </w:r>
      <w:r w:rsidR="00B637D4" w:rsidRPr="00786944">
        <w:rPr>
          <w:rFonts w:asciiTheme="minorHAnsi" w:hAnsiTheme="minorHAnsi" w:cstheme="minorHAnsi"/>
        </w:rPr>
        <w:t>: Our employee Code of Conduct (“</w:t>
      </w:r>
      <w:r w:rsidR="00B637D4" w:rsidRPr="00786944">
        <w:rPr>
          <w:rFonts w:asciiTheme="minorHAnsi" w:hAnsiTheme="minorHAnsi" w:cstheme="minorHAnsi"/>
          <w:b/>
          <w:bCs/>
        </w:rPr>
        <w:t>COC</w:t>
      </w:r>
      <w:r w:rsidR="00B637D4" w:rsidRPr="00786944">
        <w:rPr>
          <w:rFonts w:asciiTheme="minorHAnsi" w:hAnsiTheme="minorHAnsi" w:cstheme="minorHAnsi"/>
        </w:rPr>
        <w:t xml:space="preserve">”) </w:t>
      </w:r>
      <w:r w:rsidR="00B637D4" w:rsidRPr="00786944">
        <w:rPr>
          <w:rFonts w:asciiTheme="minorHAnsi" w:hAnsiTheme="minorHAnsi"/>
        </w:rPr>
        <w:t xml:space="preserve">establishes the ethical foundation for every employee </w:t>
      </w:r>
      <w:r w:rsidR="008745B2">
        <w:rPr>
          <w:rFonts w:asciiTheme="minorHAnsi" w:hAnsiTheme="minorHAnsi"/>
        </w:rPr>
        <w:t xml:space="preserve">in our </w:t>
      </w:r>
      <w:r w:rsidR="00F51F23">
        <w:rPr>
          <w:rFonts w:asciiTheme="minorHAnsi" w:hAnsiTheme="minorHAnsi"/>
        </w:rPr>
        <w:t xml:space="preserve">group </w:t>
      </w:r>
      <w:r w:rsidR="00B637D4" w:rsidRPr="00786944">
        <w:rPr>
          <w:rFonts w:asciiTheme="minorHAnsi" w:hAnsiTheme="minorHAnsi"/>
        </w:rPr>
        <w:t xml:space="preserve">and </w:t>
      </w:r>
      <w:r w:rsidR="00B637D4" w:rsidRPr="00786944">
        <w:rPr>
          <w:rFonts w:asciiTheme="minorHAnsi" w:hAnsiTheme="minorHAnsi" w:cstheme="minorHAnsi"/>
        </w:rPr>
        <w:t xml:space="preserve">sets the expectation that our staff should follow applicable laws and report their concerns of any illegal or unethical activity through various means. </w:t>
      </w:r>
      <w:r w:rsidR="0095495E" w:rsidRPr="00786944">
        <w:rPr>
          <w:rFonts w:asciiTheme="minorHAnsi" w:hAnsiTheme="minorHAnsi" w:cstheme="minorHAnsi"/>
        </w:rPr>
        <w:t>The COC is distributed to all employees</w:t>
      </w:r>
      <w:r w:rsidR="00F51F23">
        <w:rPr>
          <w:rFonts w:asciiTheme="minorHAnsi" w:hAnsiTheme="minorHAnsi" w:cstheme="minorHAnsi"/>
        </w:rPr>
        <w:t xml:space="preserve"> and published on our intranet.  W</w:t>
      </w:r>
      <w:r w:rsidR="0095495E" w:rsidRPr="00786944">
        <w:rPr>
          <w:rFonts w:asciiTheme="minorHAnsi" w:hAnsiTheme="minorHAnsi" w:cstheme="minorHAnsi"/>
        </w:rPr>
        <w:t>e require each employee to acknowledge the COC and be bound by its terms on a yearly basis.</w:t>
      </w:r>
      <w:r w:rsidR="00D55663" w:rsidRPr="00786944">
        <w:rPr>
          <w:rFonts w:asciiTheme="minorHAnsi" w:hAnsiTheme="minorHAnsi" w:cstheme="minorHAnsi"/>
        </w:rPr>
        <w:t xml:space="preserve"> The COC is</w:t>
      </w:r>
      <w:r w:rsidR="00D55663" w:rsidRPr="00786944">
        <w:rPr>
          <w:rFonts w:asciiTheme="minorHAnsi" w:hAnsiTheme="minorHAnsi"/>
        </w:rPr>
        <w:t xml:space="preserve"> bolstered </w:t>
      </w:r>
      <w:r w:rsidR="00D55663" w:rsidRPr="00786944">
        <w:rPr>
          <w:rFonts w:asciiTheme="minorHAnsi" w:hAnsiTheme="minorHAnsi" w:cstheme="minorHAnsi"/>
        </w:rPr>
        <w:t xml:space="preserve">by </w:t>
      </w:r>
      <w:r w:rsidR="000C381F">
        <w:rPr>
          <w:rFonts w:asciiTheme="minorHAnsi" w:hAnsiTheme="minorHAnsi" w:cstheme="minorHAnsi"/>
        </w:rPr>
        <w:t>the</w:t>
      </w:r>
      <w:r w:rsidR="000C381F" w:rsidRPr="00786944">
        <w:rPr>
          <w:rFonts w:asciiTheme="minorHAnsi" w:hAnsiTheme="minorHAnsi" w:cstheme="minorHAnsi"/>
        </w:rPr>
        <w:t xml:space="preserve"> </w:t>
      </w:r>
      <w:r w:rsidR="00D55663" w:rsidRPr="00786944">
        <w:rPr>
          <w:rFonts w:asciiTheme="minorHAnsi" w:hAnsiTheme="minorHAnsi" w:cstheme="minorHAnsi"/>
        </w:rPr>
        <w:t xml:space="preserve">Anti-Corruption and Anti-Bribery Policy and </w:t>
      </w:r>
      <w:r w:rsidR="000C381F">
        <w:rPr>
          <w:rFonts w:asciiTheme="minorHAnsi" w:hAnsiTheme="minorHAnsi" w:cstheme="minorHAnsi"/>
        </w:rPr>
        <w:t>the</w:t>
      </w:r>
      <w:r w:rsidR="000C381F" w:rsidRPr="00786944">
        <w:rPr>
          <w:rFonts w:asciiTheme="minorHAnsi" w:hAnsiTheme="minorHAnsi" w:cstheme="minorHAnsi"/>
        </w:rPr>
        <w:t xml:space="preserve"> </w:t>
      </w:r>
      <w:r w:rsidR="00D55663" w:rsidRPr="00786944">
        <w:rPr>
          <w:rFonts w:asciiTheme="minorHAnsi" w:hAnsiTheme="minorHAnsi" w:cstheme="minorHAnsi"/>
        </w:rPr>
        <w:t xml:space="preserve">Reporting and Non-Retaliation Policy </w:t>
      </w:r>
      <w:r w:rsidR="00D55663" w:rsidRPr="00786944">
        <w:rPr>
          <w:rFonts w:asciiTheme="minorHAnsi" w:hAnsiTheme="minorHAnsi"/>
        </w:rPr>
        <w:t>as well as many other policies</w:t>
      </w:r>
      <w:r w:rsidR="00D55663" w:rsidRPr="00786944">
        <w:rPr>
          <w:rFonts w:asciiTheme="minorHAnsi" w:hAnsiTheme="minorHAnsi" w:cstheme="minorHAnsi"/>
        </w:rPr>
        <w:t xml:space="preserve">. </w:t>
      </w:r>
      <w:r w:rsidR="001A776C">
        <w:rPr>
          <w:rFonts w:asciiTheme="minorHAnsi" w:hAnsiTheme="minorHAnsi" w:cstheme="minorHAnsi"/>
        </w:rPr>
        <w:t>The COC and its related policies can be viewed on the Corporate Governance section of Activision Blizzard corporate website (“</w:t>
      </w:r>
      <w:r w:rsidR="001A776C">
        <w:rPr>
          <w:rFonts w:asciiTheme="minorHAnsi" w:hAnsiTheme="minorHAnsi" w:cstheme="minorHAnsi"/>
          <w:b/>
          <w:bCs/>
        </w:rPr>
        <w:t>Corporate Governance Site</w:t>
      </w:r>
      <w:r w:rsidR="001A776C">
        <w:rPr>
          <w:rFonts w:asciiTheme="minorHAnsi" w:hAnsiTheme="minorHAnsi" w:cstheme="minorHAnsi"/>
        </w:rPr>
        <w:t>”).</w:t>
      </w:r>
    </w:p>
    <w:p w14:paraId="0082DEC2" w14:textId="77777777" w:rsidR="00301213" w:rsidRPr="00301213" w:rsidRDefault="00B637D4" w:rsidP="00AA1CFF">
      <w:pPr>
        <w:numPr>
          <w:ilvl w:val="0"/>
          <w:numId w:val="7"/>
        </w:numPr>
        <w:spacing w:before="240" w:line="252" w:lineRule="auto"/>
        <w:jc w:val="both"/>
        <w:rPr>
          <w:rFonts w:asciiTheme="minorHAnsi" w:eastAsia="Times New Roman" w:hAnsiTheme="minorHAnsi" w:cstheme="minorBidi"/>
        </w:rPr>
      </w:pPr>
      <w:r w:rsidRPr="00391F7D">
        <w:rPr>
          <w:rFonts w:asciiTheme="minorHAnsi" w:eastAsia="Times New Roman" w:hAnsiTheme="minorHAnsi" w:cstheme="minorBidi"/>
          <w:b/>
          <w:bCs/>
        </w:rPr>
        <w:t>Integrity Line</w:t>
      </w:r>
      <w:r w:rsidRPr="00391F7D">
        <w:rPr>
          <w:rFonts w:asciiTheme="minorHAnsi" w:eastAsia="Times New Roman" w:hAnsiTheme="minorHAnsi" w:cstheme="minorBidi"/>
        </w:rPr>
        <w:t xml:space="preserve">: </w:t>
      </w:r>
      <w:r w:rsidRPr="47F644C1">
        <w:rPr>
          <w:rFonts w:asciiTheme="minorHAnsi" w:hAnsiTheme="minorHAnsi"/>
        </w:rPr>
        <w:t xml:space="preserve">For many years, </w:t>
      </w:r>
      <w:r w:rsidR="00E97C3A">
        <w:rPr>
          <w:rFonts w:asciiTheme="minorHAnsi" w:hAnsiTheme="minorHAnsi"/>
        </w:rPr>
        <w:t xml:space="preserve">our group </w:t>
      </w:r>
      <w:r w:rsidRPr="47F644C1">
        <w:rPr>
          <w:rFonts w:asciiTheme="minorHAnsi" w:hAnsiTheme="minorHAnsi"/>
        </w:rPr>
        <w:t xml:space="preserve">has maintained </w:t>
      </w:r>
      <w:r w:rsidRPr="00391F7D">
        <w:rPr>
          <w:rFonts w:asciiTheme="minorHAnsi" w:eastAsia="Times New Roman" w:hAnsiTheme="minorHAnsi" w:cstheme="minorBidi"/>
        </w:rPr>
        <w:t>a hotline and online reporting system through which our employees can confidentially</w:t>
      </w:r>
      <w:r w:rsidRPr="47F644C1">
        <w:rPr>
          <w:rFonts w:asciiTheme="minorHAnsi" w:hAnsiTheme="minorHAnsi"/>
        </w:rPr>
        <w:t xml:space="preserve"> and, if they desire, anonymously,</w:t>
      </w:r>
      <w:r w:rsidRPr="00391F7D">
        <w:rPr>
          <w:rFonts w:asciiTheme="minorHAnsi" w:eastAsia="Times New Roman" w:hAnsiTheme="minorHAnsi" w:cstheme="minorBidi"/>
        </w:rPr>
        <w:t xml:space="preserve"> report any concerns about the actions of others, both internally and externally. Reports submitted through the Integrity Line are automatically directed to </w:t>
      </w:r>
      <w:bookmarkStart w:id="2" w:name="LASTCURSORPOSITION"/>
      <w:bookmarkEnd w:id="2"/>
      <w:r w:rsidRPr="00391F7D">
        <w:rPr>
          <w:rFonts w:asciiTheme="minorHAnsi" w:eastAsia="Times New Roman" w:hAnsiTheme="minorHAnsi" w:cstheme="minorBidi"/>
        </w:rPr>
        <w:t>appropriate members of the Compliance team. They are escalated and/or investigated as app</w:t>
      </w:r>
      <w:r w:rsidRPr="007C3B52">
        <w:rPr>
          <w:rFonts w:asciiTheme="minorHAnsi" w:eastAsia="Times New Roman" w:hAnsiTheme="minorHAnsi" w:cstheme="minorBidi"/>
        </w:rPr>
        <w:t>ropriate.</w:t>
      </w:r>
      <w:r w:rsidR="00AA1CFF" w:rsidRPr="00AA1CFF">
        <w:t xml:space="preserve"> </w:t>
      </w:r>
    </w:p>
    <w:p w14:paraId="37A85D31" w14:textId="4918BA30" w:rsidR="00E679F9" w:rsidRPr="00E679F9" w:rsidRDefault="00301213" w:rsidP="00F440F6">
      <w:pPr>
        <w:numPr>
          <w:ilvl w:val="0"/>
          <w:numId w:val="7"/>
        </w:numPr>
        <w:spacing w:before="240" w:after="240" w:line="252" w:lineRule="auto"/>
        <w:ind w:left="357" w:hanging="357"/>
        <w:jc w:val="both"/>
        <w:rPr>
          <w:rFonts w:asciiTheme="minorHAnsi" w:hAnsiTheme="minorHAnsi" w:cstheme="minorBidi"/>
          <w:lang w:val="en-US"/>
        </w:rPr>
      </w:pPr>
      <w:r w:rsidRPr="00391F7D">
        <w:rPr>
          <w:rFonts w:asciiTheme="minorHAnsi" w:eastAsia="Times New Roman" w:hAnsiTheme="minorHAnsi" w:cstheme="minorBidi"/>
          <w:b/>
          <w:bCs/>
        </w:rPr>
        <w:t xml:space="preserve">Way2Play </w:t>
      </w:r>
      <w:r w:rsidR="00212CDC">
        <w:rPr>
          <w:rFonts w:asciiTheme="minorHAnsi" w:eastAsia="Times New Roman" w:hAnsiTheme="minorHAnsi" w:cstheme="minorBidi"/>
          <w:b/>
          <w:bCs/>
        </w:rPr>
        <w:t xml:space="preserve">Online </w:t>
      </w:r>
      <w:r w:rsidR="00590E65" w:rsidRPr="00391F7D">
        <w:rPr>
          <w:rFonts w:asciiTheme="minorHAnsi" w:eastAsia="Times New Roman" w:hAnsiTheme="minorHAnsi" w:cstheme="minorBidi"/>
          <w:b/>
          <w:bCs/>
        </w:rPr>
        <w:t xml:space="preserve">Training: </w:t>
      </w:r>
      <w:r w:rsidR="00D925F2">
        <w:rPr>
          <w:rFonts w:asciiTheme="minorHAnsi" w:eastAsia="Times New Roman" w:hAnsiTheme="minorHAnsi" w:cstheme="minorBidi"/>
        </w:rPr>
        <w:t xml:space="preserve">our </w:t>
      </w:r>
      <w:r w:rsidR="00212CDC">
        <w:rPr>
          <w:rFonts w:asciiTheme="minorHAnsi" w:eastAsia="Times New Roman" w:hAnsiTheme="minorHAnsi" w:cstheme="minorBidi"/>
        </w:rPr>
        <w:t xml:space="preserve">online </w:t>
      </w:r>
      <w:r w:rsidR="0013095E" w:rsidRPr="00FC6A64">
        <w:rPr>
          <w:rFonts w:asciiTheme="minorHAnsi" w:eastAsia="Times New Roman" w:hAnsiTheme="minorHAnsi" w:cstheme="minorBidi"/>
        </w:rPr>
        <w:t>W</w:t>
      </w:r>
      <w:r w:rsidR="00590E65" w:rsidRPr="00FC6A64">
        <w:rPr>
          <w:rFonts w:asciiTheme="minorHAnsi" w:eastAsia="Times New Roman" w:hAnsiTheme="minorHAnsi" w:cstheme="minorBidi"/>
        </w:rPr>
        <w:t>ay2Play training</w:t>
      </w:r>
      <w:r w:rsidR="00D925F2">
        <w:rPr>
          <w:rFonts w:asciiTheme="minorHAnsi" w:eastAsia="Times New Roman" w:hAnsiTheme="minorHAnsi" w:cstheme="minorBidi"/>
        </w:rPr>
        <w:t xml:space="preserve"> is </w:t>
      </w:r>
      <w:r w:rsidR="47F644C1" w:rsidRPr="00FC6A64">
        <w:rPr>
          <w:rFonts w:asciiTheme="minorHAnsi" w:eastAsia="Times New Roman" w:hAnsiTheme="minorHAnsi" w:cstheme="minorBidi"/>
        </w:rPr>
        <w:t xml:space="preserve">mandatory for all existing </w:t>
      </w:r>
      <w:r w:rsidR="0013095E" w:rsidRPr="00FC6A64">
        <w:rPr>
          <w:rFonts w:asciiTheme="minorHAnsi" w:eastAsia="Times New Roman" w:hAnsiTheme="minorHAnsi" w:cstheme="minorBidi"/>
        </w:rPr>
        <w:t>employees</w:t>
      </w:r>
      <w:r w:rsidR="00590E65" w:rsidRPr="00FC6A64">
        <w:rPr>
          <w:rFonts w:asciiTheme="minorHAnsi" w:eastAsia="Times New Roman" w:hAnsiTheme="minorHAnsi" w:cstheme="minorBidi"/>
        </w:rPr>
        <w:t xml:space="preserve"> </w:t>
      </w:r>
      <w:r w:rsidR="38C275A3" w:rsidRPr="00396E4D">
        <w:rPr>
          <w:rFonts w:asciiTheme="minorHAnsi" w:eastAsia="Times New Roman" w:hAnsiTheme="minorHAnsi" w:cstheme="minorBidi"/>
        </w:rPr>
        <w:t>and forms a core part of our new hire induction process</w:t>
      </w:r>
      <w:r w:rsidR="00D925F2">
        <w:rPr>
          <w:rFonts w:asciiTheme="minorHAnsi" w:eastAsia="Times New Roman" w:hAnsiTheme="minorHAnsi" w:cstheme="minorBidi"/>
        </w:rPr>
        <w:t xml:space="preserve">. The training </w:t>
      </w:r>
      <w:r w:rsidR="00590E65" w:rsidRPr="00391F7D">
        <w:rPr>
          <w:rFonts w:asciiTheme="minorHAnsi" w:eastAsia="Times New Roman" w:hAnsiTheme="minorHAnsi" w:cstheme="minorBidi"/>
        </w:rPr>
        <w:t xml:space="preserve">helps </w:t>
      </w:r>
      <w:r w:rsidR="38C275A3" w:rsidRPr="00391F7D">
        <w:rPr>
          <w:rFonts w:asciiTheme="minorHAnsi" w:eastAsia="Times New Roman" w:hAnsiTheme="minorHAnsi" w:cstheme="minorBidi"/>
        </w:rPr>
        <w:t>our</w:t>
      </w:r>
      <w:r w:rsidR="00590E65" w:rsidRPr="007C3B52">
        <w:rPr>
          <w:rFonts w:asciiTheme="minorHAnsi" w:eastAsia="Times New Roman" w:hAnsiTheme="minorHAnsi" w:cstheme="minorBidi"/>
        </w:rPr>
        <w:t xml:space="preserve"> </w:t>
      </w:r>
      <w:r w:rsidR="00D925F2">
        <w:rPr>
          <w:rFonts w:asciiTheme="minorHAnsi" w:eastAsia="Times New Roman" w:hAnsiTheme="minorHAnsi" w:cstheme="minorBidi"/>
        </w:rPr>
        <w:t xml:space="preserve">employees </w:t>
      </w:r>
      <w:r w:rsidR="00E825FD" w:rsidRPr="00FC6A64">
        <w:rPr>
          <w:rFonts w:asciiTheme="minorHAnsi" w:eastAsia="Times New Roman" w:hAnsiTheme="minorHAnsi" w:cstheme="minorBidi"/>
        </w:rPr>
        <w:t xml:space="preserve">navigate the right </w:t>
      </w:r>
      <w:r w:rsidR="598149FF" w:rsidRPr="00FC6A64">
        <w:rPr>
          <w:rFonts w:asciiTheme="minorHAnsi" w:eastAsia="Times New Roman" w:hAnsiTheme="minorHAnsi" w:cstheme="minorBidi"/>
        </w:rPr>
        <w:t>“</w:t>
      </w:r>
      <w:r w:rsidR="0013095E" w:rsidRPr="00FC6A64">
        <w:rPr>
          <w:rFonts w:asciiTheme="minorHAnsi" w:eastAsia="Times New Roman" w:hAnsiTheme="minorHAnsi" w:cstheme="minorBidi"/>
        </w:rPr>
        <w:t xml:space="preserve">way </w:t>
      </w:r>
      <w:r w:rsidR="00E825FD" w:rsidRPr="00FC6A64">
        <w:rPr>
          <w:rFonts w:asciiTheme="minorHAnsi" w:eastAsia="Times New Roman" w:hAnsiTheme="minorHAnsi" w:cstheme="minorBidi"/>
        </w:rPr>
        <w:t>to play</w:t>
      </w:r>
      <w:r w:rsidR="3ECE4ED3" w:rsidRPr="00FC6A64">
        <w:rPr>
          <w:rFonts w:asciiTheme="minorHAnsi" w:eastAsia="Times New Roman" w:hAnsiTheme="minorHAnsi" w:cstheme="minorBidi"/>
        </w:rPr>
        <w:t>”</w:t>
      </w:r>
      <w:r w:rsidR="0034770C">
        <w:rPr>
          <w:rFonts w:asciiTheme="minorHAnsi" w:eastAsia="Times New Roman" w:hAnsiTheme="minorHAnsi" w:cstheme="minorBidi"/>
        </w:rPr>
        <w:t>,</w:t>
      </w:r>
      <w:r w:rsidR="00E825FD" w:rsidRPr="00391F7D">
        <w:rPr>
          <w:rFonts w:asciiTheme="minorHAnsi" w:eastAsia="Times New Roman" w:hAnsiTheme="minorHAnsi" w:cstheme="minorBidi"/>
        </w:rPr>
        <w:t xml:space="preserve"> </w:t>
      </w:r>
      <w:r w:rsidR="0034770C">
        <w:rPr>
          <w:rFonts w:asciiTheme="minorHAnsi" w:eastAsia="Times New Roman" w:hAnsiTheme="minorHAnsi" w:cstheme="minorBidi"/>
        </w:rPr>
        <w:t xml:space="preserve">exploring </w:t>
      </w:r>
      <w:r w:rsidR="00E825FD" w:rsidRPr="00391F7D">
        <w:rPr>
          <w:rFonts w:asciiTheme="minorHAnsi" w:eastAsia="Times New Roman" w:hAnsiTheme="minorHAnsi" w:cstheme="minorBidi"/>
        </w:rPr>
        <w:t xml:space="preserve">many of the key concepts in our Code of Conduct </w:t>
      </w:r>
      <w:r w:rsidR="3ECE4ED3" w:rsidRPr="00391F7D">
        <w:rPr>
          <w:rFonts w:asciiTheme="minorHAnsi" w:eastAsia="Times New Roman" w:hAnsiTheme="minorHAnsi" w:cstheme="minorBidi"/>
        </w:rPr>
        <w:t xml:space="preserve">- </w:t>
      </w:r>
      <w:r w:rsidR="00525609">
        <w:rPr>
          <w:rFonts w:asciiTheme="minorHAnsi" w:eastAsia="Times New Roman" w:hAnsiTheme="minorHAnsi" w:cstheme="minorBidi"/>
        </w:rPr>
        <w:t>our</w:t>
      </w:r>
      <w:r w:rsidR="00525609" w:rsidRPr="00391F7D">
        <w:rPr>
          <w:rFonts w:asciiTheme="minorHAnsi" w:eastAsia="Times New Roman" w:hAnsiTheme="minorHAnsi" w:cstheme="minorBidi"/>
        </w:rPr>
        <w:t xml:space="preserve"> </w:t>
      </w:r>
      <w:r w:rsidR="00E825FD" w:rsidRPr="00391F7D">
        <w:rPr>
          <w:rFonts w:asciiTheme="minorHAnsi" w:eastAsia="Times New Roman" w:hAnsiTheme="minorHAnsi" w:cstheme="minorBidi"/>
        </w:rPr>
        <w:t xml:space="preserve">ethical foundation </w:t>
      </w:r>
      <w:r w:rsidR="0013095E" w:rsidRPr="00391F7D">
        <w:rPr>
          <w:rFonts w:asciiTheme="minorHAnsi" w:eastAsia="Times New Roman" w:hAnsiTheme="minorHAnsi" w:cstheme="minorBidi"/>
        </w:rPr>
        <w:t>and</w:t>
      </w:r>
      <w:r w:rsidR="00E825FD" w:rsidRPr="007C3B52">
        <w:rPr>
          <w:rFonts w:asciiTheme="minorHAnsi" w:eastAsia="Times New Roman" w:hAnsiTheme="minorHAnsi" w:cstheme="minorBidi"/>
        </w:rPr>
        <w:t xml:space="preserve"> our guide to living our values and doing business the right way.</w:t>
      </w:r>
    </w:p>
    <w:p w14:paraId="510BFACA" w14:textId="77777777" w:rsidR="00DA517E" w:rsidRPr="00590E65" w:rsidRDefault="00B637D4" w:rsidP="00AD30EF">
      <w:pPr>
        <w:numPr>
          <w:ilvl w:val="0"/>
          <w:numId w:val="7"/>
        </w:numPr>
        <w:spacing w:after="160" w:line="252" w:lineRule="auto"/>
        <w:contextualSpacing/>
        <w:jc w:val="both"/>
        <w:rPr>
          <w:rFonts w:asciiTheme="minorHAnsi" w:eastAsia="Times New Roman" w:hAnsiTheme="minorHAnsi" w:cstheme="minorHAnsi"/>
          <w:b/>
        </w:rPr>
      </w:pPr>
      <w:r w:rsidRPr="008B6C82">
        <w:rPr>
          <w:rFonts w:asciiTheme="minorHAnsi" w:eastAsia="Times New Roman" w:hAnsiTheme="minorHAnsi" w:cstheme="minorHAnsi"/>
          <w:b/>
          <w:bCs/>
        </w:rPr>
        <w:t>Sponsored Social Media Policy</w:t>
      </w:r>
      <w:r w:rsidRPr="008B6C82">
        <w:rPr>
          <w:rFonts w:asciiTheme="minorHAnsi" w:eastAsia="Times New Roman" w:hAnsiTheme="minorHAnsi" w:cstheme="minorHAnsi"/>
        </w:rPr>
        <w:t>: Using good judgement is a key tenet of this policy, which prohibits any posts which contain inappropriate or illegal content.</w:t>
      </w:r>
    </w:p>
    <w:p w14:paraId="53A10274" w14:textId="77777777" w:rsidR="00871CA7" w:rsidRPr="00314C71" w:rsidRDefault="00871CA7" w:rsidP="00AD30EF">
      <w:pPr>
        <w:spacing w:after="160" w:line="252" w:lineRule="auto"/>
        <w:contextualSpacing/>
        <w:jc w:val="both"/>
        <w:rPr>
          <w:rFonts w:asciiTheme="minorHAnsi" w:hAnsiTheme="minorHAnsi"/>
        </w:rPr>
      </w:pPr>
    </w:p>
    <w:p w14:paraId="62E80BA2" w14:textId="77777777" w:rsidR="00D55663" w:rsidRPr="008B6C82" w:rsidRDefault="00D55663" w:rsidP="00AD30EF">
      <w:pPr>
        <w:jc w:val="both"/>
        <w:rPr>
          <w:rFonts w:asciiTheme="minorHAnsi" w:hAnsiTheme="minorHAnsi" w:cstheme="minorHAnsi"/>
          <w:b/>
          <w:bCs/>
          <w:lang w:val="en-US"/>
        </w:rPr>
      </w:pPr>
      <w:r w:rsidRPr="008B6C82">
        <w:rPr>
          <w:rFonts w:asciiTheme="minorHAnsi" w:hAnsiTheme="minorHAnsi" w:cstheme="minorHAnsi"/>
          <w:b/>
          <w:bCs/>
          <w:lang w:val="en-US"/>
        </w:rPr>
        <w:t>DUE DILIGENCE</w:t>
      </w:r>
    </w:p>
    <w:p w14:paraId="7B132A7A" w14:textId="77777777" w:rsidR="00D55663" w:rsidRPr="003B7F9C" w:rsidRDefault="00D55663" w:rsidP="00AD30EF">
      <w:pPr>
        <w:jc w:val="both"/>
        <w:rPr>
          <w:rFonts w:asciiTheme="minorHAnsi" w:hAnsiTheme="minorHAnsi" w:cstheme="minorHAnsi"/>
          <w:lang w:val="en-US"/>
        </w:rPr>
      </w:pPr>
    </w:p>
    <w:p w14:paraId="2951885A" w14:textId="1734C793" w:rsidR="001A776C" w:rsidRDefault="00D55663" w:rsidP="00AD30EF">
      <w:pPr>
        <w:jc w:val="both"/>
      </w:pPr>
      <w:r w:rsidRPr="003B7F9C">
        <w:rPr>
          <w:rFonts w:asciiTheme="minorHAnsi" w:hAnsiTheme="minorHAnsi" w:cstheme="minorHAnsi"/>
          <w:lang w:val="en-US"/>
        </w:rPr>
        <w:t xml:space="preserve">We are committed to responsible and compliant manufacturing throughout our supply chain. </w:t>
      </w:r>
      <w:r w:rsidR="001A2F66">
        <w:t xml:space="preserve">Our </w:t>
      </w:r>
      <w:r w:rsidR="001A776C">
        <w:t>Vendor Code of Conduct ("</w:t>
      </w:r>
      <w:r w:rsidR="001A776C" w:rsidRPr="001A776C">
        <w:rPr>
          <w:b/>
          <w:bCs/>
        </w:rPr>
        <w:t>VCOC</w:t>
      </w:r>
      <w:r w:rsidR="001A776C">
        <w:t>") (aimed at all our vendors, suppliers, and business associates) sets out the standards we expect individuals and businesses to live up to when conducting business for and with us. The Vendor Code of Conduct was updated in 2017 to explicit</w:t>
      </w:r>
      <w:r w:rsidR="00D925F2">
        <w:t xml:space="preserve">ly require vendors to take steps to eradicate the use </w:t>
      </w:r>
      <w:r w:rsidR="001A776C">
        <w:t xml:space="preserve">of </w:t>
      </w:r>
      <w:r w:rsidR="00D925F2">
        <w:t xml:space="preserve">confilict minerals and associated </w:t>
      </w:r>
      <w:r w:rsidR="001A776C">
        <w:t xml:space="preserve">labour </w:t>
      </w:r>
      <w:r w:rsidR="00D925F2">
        <w:t>in their supply chains, further protect the rights of protected categories of individuals, and to impose clearer requirements for reporting and remedy of any unlawful or unethical behaviour arising in contravention of that Code</w:t>
      </w:r>
      <w:r w:rsidR="001A776C">
        <w:t>.</w:t>
      </w:r>
    </w:p>
    <w:p w14:paraId="37E8AC41" w14:textId="77777777" w:rsidR="001A776C" w:rsidRDefault="001A776C" w:rsidP="00AD30EF">
      <w:pPr>
        <w:jc w:val="both"/>
      </w:pPr>
    </w:p>
    <w:p w14:paraId="7424FEFE" w14:textId="77777777" w:rsidR="00D55663" w:rsidRPr="00E825FD" w:rsidRDefault="001A776C" w:rsidP="00AD30EF">
      <w:pPr>
        <w:jc w:val="both"/>
        <w:rPr>
          <w:rFonts w:asciiTheme="minorHAnsi" w:hAnsiTheme="minorHAnsi"/>
        </w:rPr>
      </w:pPr>
      <w:r>
        <w:rPr>
          <w:rFonts w:asciiTheme="minorHAnsi" w:hAnsiTheme="minorHAnsi"/>
        </w:rPr>
        <w:t>In addition, CDH</w:t>
      </w:r>
      <w:r w:rsidR="000C381F">
        <w:rPr>
          <w:rFonts w:asciiTheme="minorHAnsi" w:hAnsiTheme="minorHAnsi"/>
        </w:rPr>
        <w:t xml:space="preserve"> and </w:t>
      </w:r>
      <w:r w:rsidR="0029705F">
        <w:rPr>
          <w:rFonts w:asciiTheme="minorHAnsi" w:hAnsiTheme="minorHAnsi"/>
        </w:rPr>
        <w:t>CDH</w:t>
      </w:r>
      <w:r w:rsidR="000C381F">
        <w:rPr>
          <w:rFonts w:asciiTheme="minorHAnsi" w:hAnsiTheme="minorHAnsi"/>
        </w:rPr>
        <w:t xml:space="preserve"> </w:t>
      </w:r>
      <w:r w:rsidR="0029705F">
        <w:rPr>
          <w:rFonts w:asciiTheme="minorHAnsi" w:hAnsiTheme="minorHAnsi"/>
        </w:rPr>
        <w:t>S</w:t>
      </w:r>
      <w:r w:rsidR="000C381F">
        <w:rPr>
          <w:rFonts w:asciiTheme="minorHAnsi" w:hAnsiTheme="minorHAnsi"/>
        </w:rPr>
        <w:t>ubsidiaries</w:t>
      </w:r>
      <w:r w:rsidR="0056295B" w:rsidDel="0056295B">
        <w:rPr>
          <w:rFonts w:asciiTheme="minorHAnsi" w:hAnsiTheme="minorHAnsi" w:cstheme="minorHAnsi"/>
          <w:lang w:val="en-US"/>
        </w:rPr>
        <w:t xml:space="preserve"> </w:t>
      </w:r>
      <w:r w:rsidR="00E97C3A">
        <w:rPr>
          <w:rFonts w:asciiTheme="minorHAnsi" w:hAnsiTheme="minorHAnsi" w:cstheme="minorHAnsi"/>
          <w:lang w:val="en-US"/>
        </w:rPr>
        <w:t>require all suppliers</w:t>
      </w:r>
      <w:r w:rsidR="00221F5C">
        <w:rPr>
          <w:rFonts w:asciiTheme="minorHAnsi" w:hAnsiTheme="minorHAnsi" w:cstheme="minorHAnsi"/>
          <w:lang w:val="en-US"/>
        </w:rPr>
        <w:t xml:space="preserve"> and business associates </w:t>
      </w:r>
      <w:r w:rsidR="00E97C3A">
        <w:rPr>
          <w:rFonts w:asciiTheme="minorHAnsi" w:hAnsiTheme="minorHAnsi" w:cstheme="minorHAnsi"/>
          <w:lang w:val="en-US"/>
        </w:rPr>
        <w:t xml:space="preserve">to commit to a set of </w:t>
      </w:r>
      <w:r w:rsidR="000776B9">
        <w:rPr>
          <w:rFonts w:asciiTheme="minorHAnsi" w:hAnsiTheme="minorHAnsi"/>
          <w:lang w:val="en-US"/>
        </w:rPr>
        <w:t xml:space="preserve">ethical </w:t>
      </w:r>
      <w:r w:rsidR="00D55663" w:rsidRPr="00314C71">
        <w:rPr>
          <w:rFonts w:asciiTheme="minorHAnsi" w:hAnsiTheme="minorHAnsi"/>
          <w:lang w:val="en-US"/>
        </w:rPr>
        <w:t xml:space="preserve">standards </w:t>
      </w:r>
      <w:r w:rsidR="00C504E6">
        <w:rPr>
          <w:rFonts w:asciiTheme="minorHAnsi" w:hAnsiTheme="minorHAnsi"/>
          <w:lang w:val="en-US"/>
        </w:rPr>
        <w:t>(</w:t>
      </w:r>
      <w:r w:rsidR="00C504E6" w:rsidRPr="00D0118D">
        <w:rPr>
          <w:rFonts w:asciiTheme="minorHAnsi" w:hAnsiTheme="minorHAnsi"/>
          <w:b/>
          <w:lang w:val="en-US"/>
        </w:rPr>
        <w:t>“</w:t>
      </w:r>
      <w:r w:rsidR="00C504E6">
        <w:rPr>
          <w:rFonts w:asciiTheme="minorHAnsi" w:hAnsiTheme="minorHAnsi"/>
          <w:b/>
          <w:lang w:val="en-US"/>
        </w:rPr>
        <w:t xml:space="preserve">Ethical </w:t>
      </w:r>
      <w:r w:rsidR="00C504E6" w:rsidRPr="00D0118D">
        <w:rPr>
          <w:rFonts w:asciiTheme="minorHAnsi" w:hAnsiTheme="minorHAnsi"/>
          <w:b/>
          <w:lang w:val="en-US"/>
        </w:rPr>
        <w:t>Standards”</w:t>
      </w:r>
      <w:r w:rsidR="00C504E6">
        <w:rPr>
          <w:rFonts w:asciiTheme="minorHAnsi" w:hAnsiTheme="minorHAnsi"/>
          <w:lang w:val="en-US"/>
        </w:rPr>
        <w:t xml:space="preserve">) </w:t>
      </w:r>
      <w:r w:rsidR="000776B9">
        <w:rPr>
          <w:rFonts w:asciiTheme="minorHAnsi" w:hAnsiTheme="minorHAnsi"/>
          <w:lang w:val="en-US"/>
        </w:rPr>
        <w:t xml:space="preserve">which are documented in </w:t>
      </w:r>
      <w:r w:rsidR="00221F5C">
        <w:rPr>
          <w:rFonts w:asciiTheme="minorHAnsi" w:hAnsiTheme="minorHAnsi"/>
          <w:lang w:val="en-US"/>
        </w:rPr>
        <w:t>written contracts</w:t>
      </w:r>
      <w:r w:rsidR="00DC602F">
        <w:rPr>
          <w:rFonts w:asciiTheme="minorHAnsi" w:hAnsiTheme="minorHAnsi"/>
          <w:lang w:val="en-US"/>
        </w:rPr>
        <w:t>.</w:t>
      </w:r>
      <w:r w:rsidR="00221F5C">
        <w:rPr>
          <w:rFonts w:asciiTheme="minorHAnsi" w:hAnsiTheme="minorHAnsi"/>
          <w:lang w:val="en-US"/>
        </w:rPr>
        <w:t xml:space="preserve"> </w:t>
      </w:r>
      <w:r w:rsidR="00855F63">
        <w:rPr>
          <w:rFonts w:asciiTheme="minorHAnsi" w:hAnsiTheme="minorHAnsi"/>
          <w:lang w:val="en-US"/>
        </w:rPr>
        <w:t xml:space="preserve">The </w:t>
      </w:r>
      <w:r w:rsidR="000776B9">
        <w:rPr>
          <w:rFonts w:asciiTheme="minorHAnsi" w:hAnsiTheme="minorHAnsi"/>
          <w:lang w:val="en-US"/>
        </w:rPr>
        <w:t xml:space="preserve">Ethical </w:t>
      </w:r>
      <w:r w:rsidR="00855F63">
        <w:rPr>
          <w:rFonts w:asciiTheme="minorHAnsi" w:hAnsiTheme="minorHAnsi"/>
          <w:lang w:val="en-US"/>
        </w:rPr>
        <w:t xml:space="preserve">Standards </w:t>
      </w:r>
      <w:r w:rsidR="0063465F">
        <w:rPr>
          <w:rFonts w:asciiTheme="minorHAnsi" w:hAnsiTheme="minorHAnsi"/>
          <w:lang w:val="en-US"/>
        </w:rPr>
        <w:t>include explicit prohibition of forced labour and child labour</w:t>
      </w:r>
      <w:r w:rsidR="000776B9">
        <w:rPr>
          <w:rFonts w:asciiTheme="minorHAnsi" w:hAnsiTheme="minorHAnsi"/>
          <w:lang w:val="en-US"/>
        </w:rPr>
        <w:t>.  W</w:t>
      </w:r>
      <w:r w:rsidR="00855F63">
        <w:rPr>
          <w:rFonts w:asciiTheme="minorHAnsi" w:hAnsiTheme="minorHAnsi"/>
          <w:lang w:val="en-US"/>
        </w:rPr>
        <w:t>e secure contractual rights to audit compliance with the</w:t>
      </w:r>
      <w:r w:rsidR="000776B9">
        <w:rPr>
          <w:rFonts w:asciiTheme="minorHAnsi" w:hAnsiTheme="minorHAnsi"/>
          <w:lang w:val="en-US"/>
        </w:rPr>
        <w:t xml:space="preserve"> Ethical Standards</w:t>
      </w:r>
      <w:r w:rsidR="0030300C">
        <w:rPr>
          <w:rFonts w:asciiTheme="minorHAnsi" w:hAnsiTheme="minorHAnsi"/>
          <w:lang w:val="en-US"/>
        </w:rPr>
        <w:t>.</w:t>
      </w:r>
    </w:p>
    <w:p w14:paraId="4A575E1E" w14:textId="77777777" w:rsidR="00D55663" w:rsidRPr="003B7F9C" w:rsidRDefault="00D55663" w:rsidP="00AD30EF">
      <w:pPr>
        <w:jc w:val="both"/>
        <w:rPr>
          <w:rFonts w:asciiTheme="minorHAnsi" w:hAnsiTheme="minorHAnsi" w:cstheme="minorHAnsi"/>
          <w:lang w:val="en-US"/>
        </w:rPr>
      </w:pPr>
    </w:p>
    <w:p w14:paraId="14C28AE1" w14:textId="0C197D04" w:rsidR="00D55663" w:rsidRPr="008B6C82" w:rsidRDefault="00D925F2" w:rsidP="00F440F6">
      <w:pPr>
        <w:spacing w:after="160" w:line="252" w:lineRule="auto"/>
        <w:contextualSpacing/>
        <w:jc w:val="both"/>
        <w:rPr>
          <w:rFonts w:asciiTheme="minorHAnsi" w:eastAsia="Times New Roman" w:hAnsiTheme="minorHAnsi" w:cstheme="minorHAnsi"/>
        </w:rPr>
      </w:pPr>
      <w:r>
        <w:rPr>
          <w:rFonts w:asciiTheme="minorHAnsi" w:eastAsia="Times New Roman" w:hAnsiTheme="minorHAnsi" w:cstheme="minorHAnsi"/>
        </w:rPr>
        <w:t>T</w:t>
      </w:r>
      <w:r w:rsidR="00855F63" w:rsidRPr="00855F63">
        <w:rPr>
          <w:rFonts w:asciiTheme="minorHAnsi" w:eastAsia="Times New Roman" w:hAnsiTheme="minorHAnsi" w:cstheme="minorHAnsi"/>
        </w:rPr>
        <w:t>o detect risks as early as possible</w:t>
      </w:r>
      <w:r>
        <w:rPr>
          <w:rFonts w:asciiTheme="minorHAnsi" w:eastAsia="Times New Roman" w:hAnsiTheme="minorHAnsi" w:cstheme="minorHAnsi"/>
        </w:rPr>
        <w:t>, we have also</w:t>
      </w:r>
      <w:r w:rsidR="008C450F">
        <w:rPr>
          <w:rFonts w:asciiTheme="minorHAnsi" w:eastAsia="Times New Roman" w:hAnsiTheme="minorHAnsi" w:cstheme="minorHAnsi"/>
        </w:rPr>
        <w:t xml:space="preserve"> set up a </w:t>
      </w:r>
      <w:r w:rsidR="001A776C" w:rsidRPr="008B6C82">
        <w:rPr>
          <w:rFonts w:asciiTheme="minorHAnsi" w:eastAsia="Times New Roman" w:hAnsiTheme="minorHAnsi" w:cstheme="minorHAnsi"/>
        </w:rPr>
        <w:t>compl</w:t>
      </w:r>
      <w:r w:rsidR="001A776C">
        <w:rPr>
          <w:rFonts w:asciiTheme="minorHAnsi" w:eastAsia="Times New Roman" w:hAnsiTheme="minorHAnsi" w:cstheme="minorHAnsi"/>
        </w:rPr>
        <w:t>aints</w:t>
      </w:r>
      <w:r w:rsidR="001A776C" w:rsidRPr="008B6C82">
        <w:rPr>
          <w:rFonts w:asciiTheme="minorHAnsi" w:eastAsia="Times New Roman" w:hAnsiTheme="minorHAnsi" w:cstheme="minorHAnsi"/>
        </w:rPr>
        <w:t xml:space="preserve"> </w:t>
      </w:r>
      <w:r w:rsidR="001A776C">
        <w:rPr>
          <w:rFonts w:asciiTheme="minorHAnsi" w:eastAsia="Times New Roman" w:hAnsiTheme="minorHAnsi" w:cstheme="minorHAnsi"/>
        </w:rPr>
        <w:t>mechanism</w:t>
      </w:r>
      <w:r w:rsidR="00D55663" w:rsidRPr="008B6C82">
        <w:rPr>
          <w:rFonts w:asciiTheme="minorHAnsi" w:eastAsia="Times New Roman" w:hAnsiTheme="minorHAnsi" w:cstheme="minorHAnsi"/>
        </w:rPr>
        <w:t xml:space="preserve"> which </w:t>
      </w:r>
      <w:r w:rsidR="008C450F">
        <w:rPr>
          <w:rFonts w:asciiTheme="minorHAnsi" w:eastAsia="Times New Roman" w:hAnsiTheme="minorHAnsi" w:cstheme="minorHAnsi"/>
        </w:rPr>
        <w:t xml:space="preserve">will be </w:t>
      </w:r>
      <w:r w:rsidR="00D55663" w:rsidRPr="008B6C82">
        <w:rPr>
          <w:rFonts w:asciiTheme="minorHAnsi" w:eastAsia="Times New Roman" w:hAnsiTheme="minorHAnsi" w:cstheme="minorHAnsi"/>
        </w:rPr>
        <w:t xml:space="preserve">included in our </w:t>
      </w:r>
      <w:r w:rsidR="000776B9">
        <w:rPr>
          <w:rFonts w:asciiTheme="minorHAnsi" w:eastAsia="Times New Roman" w:hAnsiTheme="minorHAnsi" w:cstheme="minorHAnsi"/>
        </w:rPr>
        <w:t xml:space="preserve">Ethical </w:t>
      </w:r>
      <w:r w:rsidR="00221F5C">
        <w:rPr>
          <w:rFonts w:asciiTheme="minorHAnsi" w:eastAsia="Times New Roman" w:hAnsiTheme="minorHAnsi" w:cstheme="minorHAnsi"/>
        </w:rPr>
        <w:t>Standards</w:t>
      </w:r>
      <w:r w:rsidR="00D55663" w:rsidRPr="008B6C82">
        <w:rPr>
          <w:rFonts w:asciiTheme="minorHAnsi" w:eastAsia="Times New Roman" w:hAnsiTheme="minorHAnsi" w:cstheme="minorHAnsi"/>
        </w:rPr>
        <w:t xml:space="preserve">. </w:t>
      </w:r>
      <w:r w:rsidR="00DC602F">
        <w:rPr>
          <w:rFonts w:asciiTheme="minorHAnsi" w:eastAsia="Times New Roman" w:hAnsiTheme="minorHAnsi" w:cstheme="minorHAnsi"/>
        </w:rPr>
        <w:t>I</w:t>
      </w:r>
      <w:r w:rsidR="00D55663" w:rsidRPr="008B6C82">
        <w:rPr>
          <w:rFonts w:asciiTheme="minorHAnsi" w:eastAsia="Times New Roman" w:hAnsiTheme="minorHAnsi" w:cstheme="minorHAnsi"/>
        </w:rPr>
        <w:t xml:space="preserve">f any of our </w:t>
      </w:r>
      <w:r w:rsidR="00DC602F">
        <w:rPr>
          <w:rFonts w:asciiTheme="minorHAnsi" w:eastAsia="Times New Roman" w:hAnsiTheme="minorHAnsi" w:cstheme="minorHAnsi"/>
        </w:rPr>
        <w:t xml:space="preserve">suppliers or </w:t>
      </w:r>
      <w:r w:rsidR="00D55663" w:rsidRPr="008B6C82">
        <w:rPr>
          <w:rFonts w:asciiTheme="minorHAnsi" w:eastAsia="Times New Roman" w:hAnsiTheme="minorHAnsi" w:cstheme="minorHAnsi"/>
        </w:rPr>
        <w:t xml:space="preserve">business associates become aware of actual or potential violations of the </w:t>
      </w:r>
      <w:r w:rsidR="00DC602F">
        <w:rPr>
          <w:rFonts w:asciiTheme="minorHAnsi" w:eastAsia="Times New Roman" w:hAnsiTheme="minorHAnsi" w:cstheme="minorHAnsi"/>
        </w:rPr>
        <w:t xml:space="preserve">Ethical </w:t>
      </w:r>
      <w:r w:rsidR="00221F5C">
        <w:rPr>
          <w:rFonts w:asciiTheme="minorHAnsi" w:eastAsia="Times New Roman" w:hAnsiTheme="minorHAnsi" w:cstheme="minorHAnsi"/>
        </w:rPr>
        <w:t>Standards</w:t>
      </w:r>
      <w:r w:rsidR="00D55663" w:rsidRPr="008B6C82">
        <w:rPr>
          <w:rFonts w:asciiTheme="minorHAnsi" w:eastAsia="Times New Roman" w:hAnsiTheme="minorHAnsi" w:cstheme="minorHAnsi"/>
        </w:rPr>
        <w:t xml:space="preserve">, </w:t>
      </w:r>
      <w:r w:rsidR="00DC602F">
        <w:rPr>
          <w:rFonts w:asciiTheme="minorHAnsi" w:eastAsia="Times New Roman" w:hAnsiTheme="minorHAnsi" w:cstheme="minorHAnsi"/>
        </w:rPr>
        <w:t xml:space="preserve">our contracts with them will require that </w:t>
      </w:r>
      <w:r w:rsidR="00DC602F">
        <w:rPr>
          <w:rFonts w:asciiTheme="minorHAnsi" w:hAnsiTheme="minorHAnsi"/>
        </w:rPr>
        <w:t xml:space="preserve">they </w:t>
      </w:r>
      <w:r w:rsidR="00D55663" w:rsidRPr="008B6C82">
        <w:rPr>
          <w:rFonts w:asciiTheme="minorHAnsi" w:eastAsia="Times New Roman" w:hAnsiTheme="minorHAnsi" w:cstheme="minorHAnsi"/>
        </w:rPr>
        <w:t xml:space="preserve">promptly report these concerns </w:t>
      </w:r>
      <w:r w:rsidR="001A776C">
        <w:rPr>
          <w:rFonts w:asciiTheme="minorHAnsi" w:eastAsia="Times New Roman" w:hAnsiTheme="minorHAnsi" w:cstheme="minorHAnsi"/>
        </w:rPr>
        <w:t>to CDH</w:t>
      </w:r>
      <w:r w:rsidR="00D55663" w:rsidRPr="008B6C82">
        <w:rPr>
          <w:rFonts w:asciiTheme="minorHAnsi" w:eastAsia="Times New Roman" w:hAnsiTheme="minorHAnsi" w:cstheme="minorHAnsi"/>
        </w:rPr>
        <w:t xml:space="preserve">. Reports submitted through this </w:t>
      </w:r>
      <w:r w:rsidR="001A776C">
        <w:rPr>
          <w:rFonts w:asciiTheme="minorHAnsi" w:eastAsia="Times New Roman" w:hAnsiTheme="minorHAnsi" w:cstheme="minorHAnsi"/>
        </w:rPr>
        <w:t>mechanism</w:t>
      </w:r>
      <w:r w:rsidR="001A776C" w:rsidRPr="008B6C82">
        <w:rPr>
          <w:rFonts w:asciiTheme="minorHAnsi" w:eastAsia="Times New Roman" w:hAnsiTheme="minorHAnsi" w:cstheme="minorHAnsi"/>
        </w:rPr>
        <w:t xml:space="preserve"> </w:t>
      </w:r>
      <w:r w:rsidR="00A04FD0">
        <w:rPr>
          <w:rFonts w:asciiTheme="minorHAnsi" w:eastAsia="Times New Roman" w:hAnsiTheme="minorHAnsi" w:cstheme="minorHAnsi"/>
        </w:rPr>
        <w:t>will be</w:t>
      </w:r>
      <w:r w:rsidR="00A04FD0" w:rsidRPr="008B6C82">
        <w:rPr>
          <w:rFonts w:asciiTheme="minorHAnsi" w:eastAsia="Times New Roman" w:hAnsiTheme="minorHAnsi" w:cstheme="minorHAnsi"/>
        </w:rPr>
        <w:t xml:space="preserve"> </w:t>
      </w:r>
      <w:r w:rsidR="00D55663" w:rsidRPr="008B6C82">
        <w:rPr>
          <w:rFonts w:asciiTheme="minorHAnsi" w:eastAsia="Times New Roman" w:hAnsiTheme="minorHAnsi" w:cstheme="minorHAnsi"/>
        </w:rPr>
        <w:t xml:space="preserve">automatically directed to </w:t>
      </w:r>
      <w:r w:rsidR="00D55663" w:rsidRPr="00314C71">
        <w:rPr>
          <w:rFonts w:asciiTheme="minorHAnsi" w:hAnsiTheme="minorHAnsi"/>
        </w:rPr>
        <w:t xml:space="preserve">our </w:t>
      </w:r>
      <w:r w:rsidR="00855F63">
        <w:rPr>
          <w:rFonts w:asciiTheme="minorHAnsi" w:hAnsiTheme="minorHAnsi"/>
        </w:rPr>
        <w:t>Managing Director</w:t>
      </w:r>
      <w:r w:rsidR="00D55663" w:rsidRPr="00314C71">
        <w:rPr>
          <w:rFonts w:asciiTheme="minorHAnsi" w:hAnsiTheme="minorHAnsi"/>
        </w:rPr>
        <w:t xml:space="preserve"> and appropriate members of the Compliance team </w:t>
      </w:r>
      <w:r w:rsidR="00D55663" w:rsidRPr="008B6C82">
        <w:rPr>
          <w:rFonts w:asciiTheme="minorHAnsi" w:eastAsia="Times New Roman" w:hAnsiTheme="minorHAnsi" w:cstheme="minorHAnsi"/>
        </w:rPr>
        <w:t>for internal review and are escalated and/or investigated as appropriate</w:t>
      </w:r>
      <w:r w:rsidR="00F059DF">
        <w:rPr>
          <w:rFonts w:asciiTheme="minorHAnsi" w:eastAsia="Times New Roman" w:hAnsiTheme="minorHAnsi" w:cstheme="minorHAnsi"/>
        </w:rPr>
        <w:t>.</w:t>
      </w:r>
      <w:r w:rsidR="00D55663" w:rsidRPr="008B6C82">
        <w:rPr>
          <w:rFonts w:asciiTheme="minorHAnsi" w:eastAsia="Times New Roman" w:hAnsiTheme="minorHAnsi" w:cstheme="minorHAnsi"/>
        </w:rPr>
        <w:t xml:space="preserve"> </w:t>
      </w:r>
    </w:p>
    <w:p w14:paraId="06569563" w14:textId="77777777" w:rsidR="00D55663" w:rsidRPr="008B6C82" w:rsidRDefault="00D55663" w:rsidP="00AD30EF">
      <w:pPr>
        <w:jc w:val="both"/>
        <w:rPr>
          <w:rFonts w:asciiTheme="minorHAnsi" w:hAnsiTheme="minorHAnsi" w:cstheme="minorHAnsi"/>
          <w:b/>
          <w:bCs/>
          <w:lang w:val="en-US"/>
        </w:rPr>
      </w:pPr>
    </w:p>
    <w:p w14:paraId="42AD9A8E" w14:textId="77777777" w:rsidR="00B637D4" w:rsidRDefault="00B637D4" w:rsidP="00AD30EF">
      <w:pPr>
        <w:jc w:val="both"/>
        <w:rPr>
          <w:rFonts w:asciiTheme="minorHAnsi" w:hAnsiTheme="minorHAnsi" w:cstheme="minorHAnsi"/>
          <w:b/>
          <w:bCs/>
          <w:lang w:val="en-US"/>
        </w:rPr>
      </w:pPr>
      <w:r w:rsidRPr="008B6C82">
        <w:rPr>
          <w:rFonts w:asciiTheme="minorHAnsi" w:hAnsiTheme="minorHAnsi" w:cstheme="minorHAnsi"/>
          <w:b/>
          <w:bCs/>
          <w:lang w:val="en-US"/>
        </w:rPr>
        <w:t>LOOKING AHEAD</w:t>
      </w:r>
    </w:p>
    <w:p w14:paraId="190F1E24" w14:textId="77777777" w:rsidR="00871CA7" w:rsidRPr="008B6C82" w:rsidRDefault="00871CA7" w:rsidP="00AD30EF">
      <w:pPr>
        <w:jc w:val="both"/>
        <w:rPr>
          <w:rFonts w:asciiTheme="minorHAnsi" w:hAnsiTheme="minorHAnsi" w:cstheme="minorHAnsi"/>
          <w:b/>
          <w:bCs/>
          <w:lang w:val="en-US"/>
        </w:rPr>
      </w:pPr>
    </w:p>
    <w:p w14:paraId="74041BC6" w14:textId="77777777" w:rsidR="00B637D4" w:rsidRPr="008B6C82" w:rsidRDefault="00B637D4" w:rsidP="00AD30EF">
      <w:pPr>
        <w:jc w:val="both"/>
        <w:rPr>
          <w:rFonts w:asciiTheme="minorHAnsi" w:hAnsiTheme="minorHAnsi" w:cstheme="minorHAnsi"/>
          <w:lang w:val="en-US"/>
        </w:rPr>
      </w:pPr>
      <w:r w:rsidRPr="00314C71">
        <w:rPr>
          <w:rFonts w:asciiTheme="minorHAnsi" w:hAnsiTheme="minorHAnsi"/>
          <w:lang w:val="en-US"/>
        </w:rPr>
        <w:t>We operate in a diverse, complex and rapidly evolving industry and our business models continue to expand and evolve.  Accordingly, as our business changes we will need to expand our practices and procedures to address issues relating to modern slavery in new business areas and geographies. Our</w:t>
      </w:r>
      <w:r w:rsidRPr="008B6C82">
        <w:rPr>
          <w:rFonts w:asciiTheme="minorHAnsi" w:hAnsiTheme="minorHAnsi" w:cstheme="minorHAnsi"/>
          <w:lang w:val="en-US"/>
        </w:rPr>
        <w:t xml:space="preserve"> foundation</w:t>
      </w:r>
      <w:r w:rsidRPr="00314C71">
        <w:rPr>
          <w:rFonts w:asciiTheme="minorHAnsi" w:hAnsiTheme="minorHAnsi"/>
          <w:lang w:val="en-US"/>
        </w:rPr>
        <w:t>al</w:t>
      </w:r>
      <w:r w:rsidRPr="008B6C82">
        <w:rPr>
          <w:rFonts w:asciiTheme="minorHAnsi" w:hAnsiTheme="minorHAnsi" w:cstheme="minorHAnsi"/>
          <w:lang w:val="en-US"/>
        </w:rPr>
        <w:t xml:space="preserve"> compliance policies and processes</w:t>
      </w:r>
      <w:r w:rsidRPr="00314C71">
        <w:rPr>
          <w:rFonts w:asciiTheme="minorHAnsi" w:hAnsiTheme="minorHAnsi"/>
          <w:lang w:val="en-US"/>
        </w:rPr>
        <w:t>, as described above,</w:t>
      </w:r>
      <w:r w:rsidRPr="008B6C82">
        <w:rPr>
          <w:rFonts w:asciiTheme="minorHAnsi" w:hAnsiTheme="minorHAnsi" w:cstheme="minorHAnsi"/>
          <w:lang w:val="en-US"/>
        </w:rPr>
        <w:t xml:space="preserve"> </w:t>
      </w:r>
      <w:r w:rsidRPr="00314C71">
        <w:rPr>
          <w:rFonts w:asciiTheme="minorHAnsi" w:hAnsiTheme="minorHAnsi"/>
          <w:lang w:val="en-US"/>
        </w:rPr>
        <w:t>provi</w:t>
      </w:r>
      <w:r w:rsidR="0056295B">
        <w:rPr>
          <w:rFonts w:asciiTheme="minorHAnsi" w:hAnsiTheme="minorHAnsi"/>
          <w:lang w:val="en-US"/>
        </w:rPr>
        <w:t xml:space="preserve">de </w:t>
      </w:r>
      <w:r w:rsidRPr="008B6C82">
        <w:rPr>
          <w:rFonts w:asciiTheme="minorHAnsi" w:hAnsiTheme="minorHAnsi" w:cstheme="minorHAnsi"/>
          <w:lang w:val="en-US"/>
        </w:rPr>
        <w:t xml:space="preserve">a </w:t>
      </w:r>
      <w:r w:rsidRPr="00314C71">
        <w:rPr>
          <w:rFonts w:asciiTheme="minorHAnsi" w:hAnsiTheme="minorHAnsi"/>
          <w:lang w:val="en-US"/>
        </w:rPr>
        <w:t>strong</w:t>
      </w:r>
      <w:r w:rsidRPr="008B6C82">
        <w:rPr>
          <w:rFonts w:asciiTheme="minorHAnsi" w:hAnsiTheme="minorHAnsi" w:cstheme="minorHAnsi"/>
          <w:lang w:val="en-US"/>
        </w:rPr>
        <w:t xml:space="preserve"> framework from which</w:t>
      </w:r>
      <w:r w:rsidRPr="00314C71">
        <w:rPr>
          <w:rFonts w:asciiTheme="minorHAnsi" w:hAnsiTheme="minorHAnsi"/>
          <w:lang w:val="en-US"/>
        </w:rPr>
        <w:t xml:space="preserve"> we can continue to evolve and grow</w:t>
      </w:r>
      <w:r w:rsidRPr="008B6C82">
        <w:rPr>
          <w:rFonts w:asciiTheme="minorHAnsi" w:hAnsiTheme="minorHAnsi" w:cstheme="minorHAnsi"/>
          <w:lang w:val="en-US"/>
        </w:rPr>
        <w:t xml:space="preserve">. We </w:t>
      </w:r>
      <w:r w:rsidRPr="00314C71">
        <w:rPr>
          <w:rFonts w:asciiTheme="minorHAnsi" w:hAnsiTheme="minorHAnsi"/>
          <w:lang w:val="en-US"/>
        </w:rPr>
        <w:t>recognize t</w:t>
      </w:r>
      <w:r w:rsidRPr="008B6C82">
        <w:rPr>
          <w:rFonts w:asciiTheme="minorHAnsi" w:hAnsiTheme="minorHAnsi" w:cstheme="minorHAnsi"/>
          <w:lang w:val="en-US"/>
        </w:rPr>
        <w:t xml:space="preserve">hat the </w:t>
      </w:r>
      <w:r w:rsidRPr="00314C71">
        <w:rPr>
          <w:rFonts w:asciiTheme="minorHAnsi" w:hAnsiTheme="minorHAnsi"/>
          <w:lang w:val="en-US"/>
        </w:rPr>
        <w:t xml:space="preserve">challenge of combating </w:t>
      </w:r>
      <w:r w:rsidRPr="008B6C82">
        <w:rPr>
          <w:rFonts w:asciiTheme="minorHAnsi" w:hAnsiTheme="minorHAnsi" w:cstheme="minorHAnsi"/>
          <w:lang w:val="en-US"/>
        </w:rPr>
        <w:t>modern slavery is a long-term and continuing effort and we intend to continue improving and evolving in this area.</w:t>
      </w:r>
    </w:p>
    <w:p w14:paraId="5CAA6CD2" w14:textId="77777777" w:rsidR="00B637D4" w:rsidRPr="008B6C82" w:rsidRDefault="00B637D4" w:rsidP="00AD30EF">
      <w:pPr>
        <w:jc w:val="both"/>
        <w:rPr>
          <w:rFonts w:asciiTheme="minorHAnsi" w:hAnsiTheme="minorHAnsi" w:cstheme="minorHAnsi"/>
          <w:strike/>
          <w:lang w:val="en-US"/>
        </w:rPr>
      </w:pPr>
    </w:p>
    <w:p w14:paraId="111D91BA" w14:textId="09A4598A" w:rsidR="00751EC9" w:rsidRPr="00314C71" w:rsidRDefault="00B637D4" w:rsidP="00AD30EF">
      <w:pPr>
        <w:jc w:val="both"/>
        <w:rPr>
          <w:rFonts w:asciiTheme="minorHAnsi" w:hAnsiTheme="minorHAnsi"/>
          <w:b/>
          <w:lang w:val="en-US"/>
        </w:rPr>
      </w:pPr>
      <w:r w:rsidRPr="008B6C82">
        <w:rPr>
          <w:rFonts w:asciiTheme="minorHAnsi" w:hAnsiTheme="minorHAnsi" w:cstheme="minorHAnsi"/>
          <w:lang w:val="en-US"/>
        </w:rPr>
        <w:t xml:space="preserve">This statement was </w:t>
      </w:r>
      <w:r w:rsidR="004E68B8">
        <w:rPr>
          <w:rFonts w:asciiTheme="minorHAnsi" w:hAnsiTheme="minorHAnsi" w:cstheme="minorHAnsi"/>
          <w:lang w:val="en-US"/>
        </w:rPr>
        <w:t xml:space="preserve">reviewed and </w:t>
      </w:r>
      <w:r w:rsidRPr="008B6C82">
        <w:rPr>
          <w:rFonts w:asciiTheme="minorHAnsi" w:hAnsiTheme="minorHAnsi" w:cstheme="minorHAnsi"/>
          <w:lang w:val="en-US"/>
        </w:rPr>
        <w:t>approved</w:t>
      </w:r>
      <w:r w:rsidR="008B066A">
        <w:rPr>
          <w:rFonts w:asciiTheme="minorHAnsi" w:hAnsiTheme="minorHAnsi" w:cstheme="minorHAnsi"/>
          <w:lang w:val="en-US"/>
        </w:rPr>
        <w:t xml:space="preserve"> on behalf of </w:t>
      </w:r>
      <w:r w:rsidR="0020717F" w:rsidRPr="0020717F">
        <w:rPr>
          <w:rFonts w:asciiTheme="minorHAnsi" w:hAnsiTheme="minorHAnsi" w:cstheme="minorHAnsi"/>
          <w:lang w:val="en-US"/>
        </w:rPr>
        <w:t>Combined Distribution (Holdings) Limited</w:t>
      </w:r>
      <w:r w:rsidR="0020717F" w:rsidRPr="0020717F" w:rsidDel="0020717F">
        <w:rPr>
          <w:rFonts w:asciiTheme="minorHAnsi" w:hAnsiTheme="minorHAnsi" w:cstheme="minorHAnsi"/>
          <w:lang w:val="en-US"/>
        </w:rPr>
        <w:t xml:space="preserve"> </w:t>
      </w:r>
      <w:r w:rsidR="0020717F">
        <w:rPr>
          <w:rFonts w:asciiTheme="minorHAnsi" w:hAnsiTheme="minorHAnsi" w:cstheme="minorHAnsi"/>
          <w:lang w:val="en-US"/>
        </w:rPr>
        <w:t xml:space="preserve">and its subsidiaries </w:t>
      </w:r>
      <w:r w:rsidRPr="008B6C82">
        <w:rPr>
          <w:rFonts w:asciiTheme="minorHAnsi" w:hAnsiTheme="minorHAnsi" w:cstheme="minorHAnsi"/>
          <w:lang w:val="en-US"/>
        </w:rPr>
        <w:t xml:space="preserve">by </w:t>
      </w:r>
      <w:r w:rsidR="0020717F">
        <w:rPr>
          <w:rFonts w:asciiTheme="minorHAnsi" w:hAnsiTheme="minorHAnsi" w:cstheme="minorHAnsi"/>
          <w:lang w:val="en-US"/>
        </w:rPr>
        <w:t>David Ne</w:t>
      </w:r>
      <w:r w:rsidR="00C504E6">
        <w:rPr>
          <w:rFonts w:asciiTheme="minorHAnsi" w:hAnsiTheme="minorHAnsi" w:cstheme="minorHAnsi"/>
          <w:lang w:val="en-US"/>
        </w:rPr>
        <w:t>al</w:t>
      </w:r>
      <w:r w:rsidRPr="008B6C82">
        <w:rPr>
          <w:rFonts w:asciiTheme="minorHAnsi" w:hAnsiTheme="minorHAnsi" w:cstheme="minorHAnsi"/>
          <w:lang w:val="en-US"/>
        </w:rPr>
        <w:t xml:space="preserve">, </w:t>
      </w:r>
      <w:r w:rsidR="0020717F">
        <w:rPr>
          <w:rFonts w:asciiTheme="minorHAnsi" w:hAnsiTheme="minorHAnsi" w:cstheme="minorHAnsi"/>
          <w:lang w:val="en-US"/>
        </w:rPr>
        <w:t xml:space="preserve">Managing </w:t>
      </w:r>
      <w:r w:rsidR="00697ADE">
        <w:rPr>
          <w:rFonts w:asciiTheme="minorHAnsi" w:hAnsiTheme="minorHAnsi" w:cstheme="minorHAnsi"/>
          <w:lang w:val="en-US"/>
        </w:rPr>
        <w:t>Director</w:t>
      </w:r>
      <w:r w:rsidRPr="008B6C82">
        <w:rPr>
          <w:rFonts w:asciiTheme="minorHAnsi" w:hAnsiTheme="minorHAnsi" w:cstheme="minorHAnsi"/>
          <w:lang w:val="en-US"/>
        </w:rPr>
        <w:t xml:space="preserve"> </w:t>
      </w:r>
      <w:r w:rsidR="00E917E9">
        <w:rPr>
          <w:rFonts w:asciiTheme="minorHAnsi" w:hAnsiTheme="minorHAnsi" w:cstheme="minorHAnsi"/>
          <w:b/>
          <w:lang w:val="en-US"/>
        </w:rPr>
        <w:t>February 29</w:t>
      </w:r>
      <w:r w:rsidR="00314C71" w:rsidRPr="00E917E9">
        <w:rPr>
          <w:rFonts w:asciiTheme="minorHAnsi" w:hAnsiTheme="minorHAnsi" w:cstheme="minorHAnsi"/>
          <w:b/>
          <w:lang w:val="en-US"/>
        </w:rPr>
        <w:t xml:space="preserve">, </w:t>
      </w:r>
      <w:r w:rsidR="00E917E9" w:rsidRPr="00E917E9">
        <w:rPr>
          <w:rFonts w:asciiTheme="minorHAnsi" w:hAnsiTheme="minorHAnsi" w:cstheme="minorHAnsi"/>
          <w:b/>
          <w:lang w:val="en-US"/>
        </w:rPr>
        <w:t>202</w:t>
      </w:r>
      <w:r w:rsidR="00E917E9">
        <w:rPr>
          <w:rFonts w:asciiTheme="minorHAnsi" w:hAnsiTheme="minorHAnsi" w:cstheme="minorHAnsi"/>
          <w:b/>
          <w:lang w:val="en-US"/>
        </w:rPr>
        <w:t>4</w:t>
      </w:r>
      <w:r w:rsidRPr="00FC17DA">
        <w:rPr>
          <w:rFonts w:asciiTheme="minorHAnsi" w:hAnsiTheme="minorHAnsi" w:cstheme="minorHAnsi"/>
          <w:lang w:val="en-US"/>
        </w:rPr>
        <w:t>.</w:t>
      </w:r>
    </w:p>
    <w:sectPr w:rsidR="00751EC9" w:rsidRPr="00314C71" w:rsidSect="00814BF0">
      <w:headerReference w:type="default" r:id="rId8"/>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0800" w14:textId="77777777" w:rsidR="00AA1679" w:rsidRDefault="00AA1679" w:rsidP="00C37C4D">
      <w:r>
        <w:separator/>
      </w:r>
    </w:p>
  </w:endnote>
  <w:endnote w:type="continuationSeparator" w:id="0">
    <w:p w14:paraId="22DCD8E7" w14:textId="77777777" w:rsidR="00AA1679" w:rsidRDefault="00AA1679" w:rsidP="00C37C4D">
      <w:r>
        <w:continuationSeparator/>
      </w:r>
    </w:p>
  </w:endnote>
  <w:endnote w:type="continuationNotice" w:id="1">
    <w:p w14:paraId="15580C0C" w14:textId="77777777" w:rsidR="00AA1679" w:rsidRDefault="00AA1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BF83" w14:textId="77777777" w:rsidR="00AA1679" w:rsidRDefault="00AA1679" w:rsidP="00C37C4D">
      <w:r>
        <w:separator/>
      </w:r>
    </w:p>
  </w:footnote>
  <w:footnote w:type="continuationSeparator" w:id="0">
    <w:p w14:paraId="19D4EA61" w14:textId="77777777" w:rsidR="00AA1679" w:rsidRDefault="00AA1679" w:rsidP="00C37C4D">
      <w:r>
        <w:continuationSeparator/>
      </w:r>
    </w:p>
  </w:footnote>
  <w:footnote w:type="continuationNotice" w:id="1">
    <w:p w14:paraId="1207746F" w14:textId="77777777" w:rsidR="00AA1679" w:rsidRDefault="00AA1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5860" w14:textId="094E1C62" w:rsidR="00C37C4D" w:rsidRPr="00396E4D" w:rsidRDefault="00BB7A90" w:rsidP="00C37C4D">
    <w:pPr>
      <w:pStyle w:val="Header"/>
      <w:jc w:val="center"/>
      <w:rPr>
        <w:b/>
        <w:sz w:val="32"/>
        <w:szCs w:val="32"/>
      </w:rPr>
    </w:pPr>
    <w:r w:rsidRPr="00396E4D">
      <w:rPr>
        <w:b/>
        <w:sz w:val="32"/>
        <w:szCs w:val="32"/>
      </w:rPr>
      <w:t xml:space="preserve">MSA STATEMENT </w:t>
    </w:r>
    <w:r w:rsidR="00E917E9" w:rsidRPr="00396E4D">
      <w:rPr>
        <w:b/>
        <w:sz w:val="32"/>
        <w:szCs w:val="32"/>
      </w:rPr>
      <w:t>20</w:t>
    </w:r>
    <w:r w:rsidR="00E917E9">
      <w:rPr>
        <w:b/>
        <w:sz w:val="32"/>
        <w:szCs w:val="3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702"/>
    <w:multiLevelType w:val="hybridMultilevel"/>
    <w:tmpl w:val="70A017C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 w15:restartNumberingAfterBreak="0">
    <w:nsid w:val="4BE41F2D"/>
    <w:multiLevelType w:val="hybridMultilevel"/>
    <w:tmpl w:val="62467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537C6E"/>
    <w:multiLevelType w:val="hybridMultilevel"/>
    <w:tmpl w:val="94E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8147F"/>
    <w:multiLevelType w:val="hybridMultilevel"/>
    <w:tmpl w:val="0C56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533229"/>
    <w:multiLevelType w:val="hybridMultilevel"/>
    <w:tmpl w:val="0A222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0863290">
    <w:abstractNumId w:val="4"/>
  </w:num>
  <w:num w:numId="2" w16cid:durableId="1991402637">
    <w:abstractNumId w:val="1"/>
  </w:num>
  <w:num w:numId="3" w16cid:durableId="1442727427">
    <w:abstractNumId w:val="3"/>
  </w:num>
  <w:num w:numId="4" w16cid:durableId="428936287">
    <w:abstractNumId w:val="4"/>
  </w:num>
  <w:num w:numId="5" w16cid:durableId="1125000617">
    <w:abstractNumId w:val="0"/>
  </w:num>
  <w:num w:numId="6" w16cid:durableId="206063319">
    <w:abstractNumId w:val="3"/>
  </w:num>
  <w:num w:numId="7" w16cid:durableId="1638610986">
    <w:abstractNumId w:val="1"/>
  </w:num>
  <w:num w:numId="8" w16cid:durableId="1617174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sbCwMDO1NLQwMjZR0lEKTi0uzszPAykwrQUAh3E5wywAAAA="/>
    <w:docVar w:name="ASSOCID" w:val="195044"/>
    <w:docVar w:name="BASEPRECID" w:val="1"/>
    <w:docVar w:name="BASEPRECTYPE" w:val="BLANK"/>
    <w:docVar w:name="CLIENTID" w:val="1056"/>
    <w:docVar w:name="COMPANYID" w:val="2122615771"/>
    <w:docVar w:name="DOCID" w:val="3420839"/>
    <w:docVar w:name="DOCIDEX" w:val=" "/>
    <w:docVar w:name="EDITION" w:val="FM"/>
    <w:docVar w:name="FILEID" w:val="79299"/>
    <w:docVar w:name="SERIALNO" w:val="11904"/>
    <w:docVar w:name="VERSIONID" w:val="0ad02624-d195-4e2b-9529-a0766262f6fc"/>
    <w:docVar w:name="VERSIONLABEL" w:val="1"/>
  </w:docVars>
  <w:rsids>
    <w:rsidRoot w:val="00C37C4D"/>
    <w:rsid w:val="00005622"/>
    <w:rsid w:val="00016198"/>
    <w:rsid w:val="00017BCB"/>
    <w:rsid w:val="00020D16"/>
    <w:rsid w:val="00022E05"/>
    <w:rsid w:val="00024330"/>
    <w:rsid w:val="000320C8"/>
    <w:rsid w:val="0005096E"/>
    <w:rsid w:val="0006501A"/>
    <w:rsid w:val="000710B8"/>
    <w:rsid w:val="00072BB1"/>
    <w:rsid w:val="000776B9"/>
    <w:rsid w:val="000812D0"/>
    <w:rsid w:val="000B48A8"/>
    <w:rsid w:val="000C381F"/>
    <w:rsid w:val="000E1D86"/>
    <w:rsid w:val="00110144"/>
    <w:rsid w:val="00113B2D"/>
    <w:rsid w:val="0013095E"/>
    <w:rsid w:val="00142E61"/>
    <w:rsid w:val="001718D7"/>
    <w:rsid w:val="001A2F66"/>
    <w:rsid w:val="001A36B6"/>
    <w:rsid w:val="001A776C"/>
    <w:rsid w:val="001A7B1F"/>
    <w:rsid w:val="001B49DE"/>
    <w:rsid w:val="001E405A"/>
    <w:rsid w:val="001F0548"/>
    <w:rsid w:val="0020717F"/>
    <w:rsid w:val="00212CDC"/>
    <w:rsid w:val="00221F5C"/>
    <w:rsid w:val="00223C66"/>
    <w:rsid w:val="00230461"/>
    <w:rsid w:val="002321E1"/>
    <w:rsid w:val="00236371"/>
    <w:rsid w:val="002562EB"/>
    <w:rsid w:val="0026375C"/>
    <w:rsid w:val="00284487"/>
    <w:rsid w:val="00287B1D"/>
    <w:rsid w:val="0029705F"/>
    <w:rsid w:val="002B297C"/>
    <w:rsid w:val="002E50B3"/>
    <w:rsid w:val="002E6A7D"/>
    <w:rsid w:val="00301213"/>
    <w:rsid w:val="0030300C"/>
    <w:rsid w:val="00303246"/>
    <w:rsid w:val="00314C71"/>
    <w:rsid w:val="003211F2"/>
    <w:rsid w:val="00322C71"/>
    <w:rsid w:val="0034770C"/>
    <w:rsid w:val="00353F76"/>
    <w:rsid w:val="00367431"/>
    <w:rsid w:val="0039045B"/>
    <w:rsid w:val="00391F7D"/>
    <w:rsid w:val="00396E4D"/>
    <w:rsid w:val="003A7F2D"/>
    <w:rsid w:val="003B2BF3"/>
    <w:rsid w:val="003B7F9C"/>
    <w:rsid w:val="003F1DC1"/>
    <w:rsid w:val="004057F0"/>
    <w:rsid w:val="00417B1C"/>
    <w:rsid w:val="00424984"/>
    <w:rsid w:val="004303AE"/>
    <w:rsid w:val="00430FCE"/>
    <w:rsid w:val="004404B5"/>
    <w:rsid w:val="0044508A"/>
    <w:rsid w:val="004561EE"/>
    <w:rsid w:val="00456BD2"/>
    <w:rsid w:val="00463BB3"/>
    <w:rsid w:val="004851F7"/>
    <w:rsid w:val="004876F2"/>
    <w:rsid w:val="00493E04"/>
    <w:rsid w:val="004C4420"/>
    <w:rsid w:val="004D4A7D"/>
    <w:rsid w:val="004E08D7"/>
    <w:rsid w:val="004E68B8"/>
    <w:rsid w:val="004F6E93"/>
    <w:rsid w:val="00501BB3"/>
    <w:rsid w:val="00512CBC"/>
    <w:rsid w:val="00525609"/>
    <w:rsid w:val="0053613D"/>
    <w:rsid w:val="0056295B"/>
    <w:rsid w:val="005807CA"/>
    <w:rsid w:val="00585322"/>
    <w:rsid w:val="00590217"/>
    <w:rsid w:val="00590E65"/>
    <w:rsid w:val="00595B5D"/>
    <w:rsid w:val="005F1536"/>
    <w:rsid w:val="005F55DA"/>
    <w:rsid w:val="00601BC2"/>
    <w:rsid w:val="00617D19"/>
    <w:rsid w:val="00621D3D"/>
    <w:rsid w:val="0062647F"/>
    <w:rsid w:val="006342BF"/>
    <w:rsid w:val="0063465F"/>
    <w:rsid w:val="00646511"/>
    <w:rsid w:val="00646B8D"/>
    <w:rsid w:val="006662FE"/>
    <w:rsid w:val="00667451"/>
    <w:rsid w:val="00687DD1"/>
    <w:rsid w:val="00697ADE"/>
    <w:rsid w:val="006B46AE"/>
    <w:rsid w:val="006C4C55"/>
    <w:rsid w:val="006F4317"/>
    <w:rsid w:val="00734149"/>
    <w:rsid w:val="007376CD"/>
    <w:rsid w:val="0074691B"/>
    <w:rsid w:val="00751EC9"/>
    <w:rsid w:val="007578EF"/>
    <w:rsid w:val="007641CE"/>
    <w:rsid w:val="00786944"/>
    <w:rsid w:val="007B3630"/>
    <w:rsid w:val="007B4909"/>
    <w:rsid w:val="007C0CA3"/>
    <w:rsid w:val="007C3B52"/>
    <w:rsid w:val="007C3D7A"/>
    <w:rsid w:val="00804F7D"/>
    <w:rsid w:val="00814BF0"/>
    <w:rsid w:val="008213EB"/>
    <w:rsid w:val="008414AA"/>
    <w:rsid w:val="008418A5"/>
    <w:rsid w:val="00842033"/>
    <w:rsid w:val="00855F63"/>
    <w:rsid w:val="008608A9"/>
    <w:rsid w:val="00871CA7"/>
    <w:rsid w:val="008745B2"/>
    <w:rsid w:val="00880058"/>
    <w:rsid w:val="008B00EA"/>
    <w:rsid w:val="008B066A"/>
    <w:rsid w:val="008B6C82"/>
    <w:rsid w:val="008C3B23"/>
    <w:rsid w:val="008C450F"/>
    <w:rsid w:val="008D5D6E"/>
    <w:rsid w:val="00917F1B"/>
    <w:rsid w:val="00942A04"/>
    <w:rsid w:val="00942CEF"/>
    <w:rsid w:val="00952D9A"/>
    <w:rsid w:val="009539A4"/>
    <w:rsid w:val="0095495E"/>
    <w:rsid w:val="00964F92"/>
    <w:rsid w:val="009720BD"/>
    <w:rsid w:val="00973FBA"/>
    <w:rsid w:val="00986C5C"/>
    <w:rsid w:val="009D5C7D"/>
    <w:rsid w:val="009E5313"/>
    <w:rsid w:val="00A0054F"/>
    <w:rsid w:val="00A04FD0"/>
    <w:rsid w:val="00A10D49"/>
    <w:rsid w:val="00A175AA"/>
    <w:rsid w:val="00A23E6F"/>
    <w:rsid w:val="00A419D3"/>
    <w:rsid w:val="00A544DB"/>
    <w:rsid w:val="00A744D8"/>
    <w:rsid w:val="00A85679"/>
    <w:rsid w:val="00AA1679"/>
    <w:rsid w:val="00AA1CFF"/>
    <w:rsid w:val="00AA1F53"/>
    <w:rsid w:val="00AD30EF"/>
    <w:rsid w:val="00AD3DAC"/>
    <w:rsid w:val="00AF6E2A"/>
    <w:rsid w:val="00B06B25"/>
    <w:rsid w:val="00B167C1"/>
    <w:rsid w:val="00B32040"/>
    <w:rsid w:val="00B32D20"/>
    <w:rsid w:val="00B403D8"/>
    <w:rsid w:val="00B637D4"/>
    <w:rsid w:val="00B75BDF"/>
    <w:rsid w:val="00B82FD5"/>
    <w:rsid w:val="00B90510"/>
    <w:rsid w:val="00BA2B2D"/>
    <w:rsid w:val="00BA716A"/>
    <w:rsid w:val="00BB7A90"/>
    <w:rsid w:val="00BC3758"/>
    <w:rsid w:val="00BF4479"/>
    <w:rsid w:val="00C22C88"/>
    <w:rsid w:val="00C37C4D"/>
    <w:rsid w:val="00C4706C"/>
    <w:rsid w:val="00C504E6"/>
    <w:rsid w:val="00C66928"/>
    <w:rsid w:val="00C67ED9"/>
    <w:rsid w:val="00CB14BD"/>
    <w:rsid w:val="00CB6918"/>
    <w:rsid w:val="00CC4EC5"/>
    <w:rsid w:val="00CC4EEA"/>
    <w:rsid w:val="00CD2EC6"/>
    <w:rsid w:val="00CF63C9"/>
    <w:rsid w:val="00D102CA"/>
    <w:rsid w:val="00D376A4"/>
    <w:rsid w:val="00D414A9"/>
    <w:rsid w:val="00D42093"/>
    <w:rsid w:val="00D46AA1"/>
    <w:rsid w:val="00D55663"/>
    <w:rsid w:val="00D65B2A"/>
    <w:rsid w:val="00D925F2"/>
    <w:rsid w:val="00DA517E"/>
    <w:rsid w:val="00DB0A1D"/>
    <w:rsid w:val="00DB4D02"/>
    <w:rsid w:val="00DB5E79"/>
    <w:rsid w:val="00DB7F94"/>
    <w:rsid w:val="00DC602F"/>
    <w:rsid w:val="00DE7F78"/>
    <w:rsid w:val="00DF14E9"/>
    <w:rsid w:val="00DF38FD"/>
    <w:rsid w:val="00E16AF5"/>
    <w:rsid w:val="00E2072E"/>
    <w:rsid w:val="00E41395"/>
    <w:rsid w:val="00E54921"/>
    <w:rsid w:val="00E62AC4"/>
    <w:rsid w:val="00E679F9"/>
    <w:rsid w:val="00E7339F"/>
    <w:rsid w:val="00E80345"/>
    <w:rsid w:val="00E825FD"/>
    <w:rsid w:val="00E90626"/>
    <w:rsid w:val="00E917E9"/>
    <w:rsid w:val="00E97C3A"/>
    <w:rsid w:val="00EA2D4F"/>
    <w:rsid w:val="00EB3D85"/>
    <w:rsid w:val="00EE1583"/>
    <w:rsid w:val="00EF4C36"/>
    <w:rsid w:val="00EF690F"/>
    <w:rsid w:val="00EF7212"/>
    <w:rsid w:val="00F01933"/>
    <w:rsid w:val="00F05321"/>
    <w:rsid w:val="00F059DF"/>
    <w:rsid w:val="00F21EED"/>
    <w:rsid w:val="00F24BCF"/>
    <w:rsid w:val="00F440F6"/>
    <w:rsid w:val="00F51F23"/>
    <w:rsid w:val="00F672C7"/>
    <w:rsid w:val="00FB048F"/>
    <w:rsid w:val="00FC17DA"/>
    <w:rsid w:val="00FC283C"/>
    <w:rsid w:val="00FC6A64"/>
    <w:rsid w:val="00FE32BB"/>
    <w:rsid w:val="00FE6486"/>
    <w:rsid w:val="00FE7E0E"/>
    <w:rsid w:val="38C275A3"/>
    <w:rsid w:val="3ECE4ED3"/>
    <w:rsid w:val="47F644C1"/>
    <w:rsid w:val="598149FF"/>
    <w:rsid w:val="59D11A52"/>
    <w:rsid w:val="68D69686"/>
    <w:rsid w:val="7D33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9AD4"/>
  <w15:docId w15:val="{F47D19E1-B09E-48D1-9DB6-DE872847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D4"/>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4D"/>
    <w:pPr>
      <w:tabs>
        <w:tab w:val="center" w:pos="4680"/>
        <w:tab w:val="right" w:pos="9360"/>
      </w:tabs>
    </w:pPr>
  </w:style>
  <w:style w:type="character" w:customStyle="1" w:styleId="HeaderChar">
    <w:name w:val="Header Char"/>
    <w:basedOn w:val="DefaultParagraphFont"/>
    <w:link w:val="Header"/>
    <w:uiPriority w:val="99"/>
    <w:rsid w:val="00C37C4D"/>
    <w:rPr>
      <w:lang w:val="en-GB"/>
    </w:rPr>
  </w:style>
  <w:style w:type="paragraph" w:styleId="Footer">
    <w:name w:val="footer"/>
    <w:basedOn w:val="Normal"/>
    <w:link w:val="FooterChar"/>
    <w:uiPriority w:val="99"/>
    <w:unhideWhenUsed/>
    <w:rsid w:val="00C37C4D"/>
    <w:pPr>
      <w:tabs>
        <w:tab w:val="center" w:pos="4680"/>
        <w:tab w:val="right" w:pos="9360"/>
      </w:tabs>
    </w:pPr>
  </w:style>
  <w:style w:type="character" w:customStyle="1" w:styleId="FooterChar">
    <w:name w:val="Footer Char"/>
    <w:basedOn w:val="DefaultParagraphFont"/>
    <w:link w:val="Footer"/>
    <w:uiPriority w:val="99"/>
    <w:rsid w:val="00C37C4D"/>
    <w:rPr>
      <w:lang w:val="en-GB"/>
    </w:rPr>
  </w:style>
  <w:style w:type="paragraph" w:styleId="NormalWeb">
    <w:name w:val="Normal (Web)"/>
    <w:basedOn w:val="Normal"/>
    <w:uiPriority w:val="99"/>
    <w:unhideWhenUsed/>
    <w:rsid w:val="00C37C4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0548"/>
    <w:pPr>
      <w:ind w:left="720"/>
      <w:contextualSpacing/>
    </w:pPr>
  </w:style>
  <w:style w:type="character" w:styleId="Hyperlink">
    <w:name w:val="Hyperlink"/>
    <w:basedOn w:val="DefaultParagraphFont"/>
    <w:uiPriority w:val="99"/>
    <w:unhideWhenUsed/>
    <w:rsid w:val="001F0548"/>
    <w:rPr>
      <w:color w:val="0563C1" w:themeColor="hyperlink"/>
      <w:u w:val="single"/>
    </w:rPr>
  </w:style>
  <w:style w:type="character" w:styleId="CommentReference">
    <w:name w:val="annotation reference"/>
    <w:basedOn w:val="DefaultParagraphFont"/>
    <w:uiPriority w:val="99"/>
    <w:semiHidden/>
    <w:unhideWhenUsed/>
    <w:rsid w:val="00E62AC4"/>
    <w:rPr>
      <w:sz w:val="16"/>
      <w:szCs w:val="16"/>
    </w:rPr>
  </w:style>
  <w:style w:type="paragraph" w:styleId="CommentText">
    <w:name w:val="annotation text"/>
    <w:basedOn w:val="Normal"/>
    <w:link w:val="CommentTextChar"/>
    <w:uiPriority w:val="99"/>
    <w:unhideWhenUsed/>
    <w:rsid w:val="00E62AC4"/>
    <w:rPr>
      <w:sz w:val="20"/>
      <w:szCs w:val="20"/>
    </w:rPr>
  </w:style>
  <w:style w:type="character" w:customStyle="1" w:styleId="CommentTextChar">
    <w:name w:val="Comment Text Char"/>
    <w:basedOn w:val="DefaultParagraphFont"/>
    <w:link w:val="CommentText"/>
    <w:uiPriority w:val="99"/>
    <w:rsid w:val="00E62AC4"/>
    <w:rPr>
      <w:sz w:val="20"/>
      <w:szCs w:val="20"/>
      <w:lang w:val="en-GB"/>
    </w:rPr>
  </w:style>
  <w:style w:type="paragraph" w:styleId="BalloonText">
    <w:name w:val="Balloon Text"/>
    <w:basedOn w:val="Normal"/>
    <w:link w:val="BalloonTextChar"/>
    <w:uiPriority w:val="99"/>
    <w:semiHidden/>
    <w:unhideWhenUsed/>
    <w:rsid w:val="00E6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C4"/>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5495E"/>
    <w:rPr>
      <w:b/>
      <w:bCs/>
    </w:rPr>
  </w:style>
  <w:style w:type="character" w:customStyle="1" w:styleId="CommentSubjectChar">
    <w:name w:val="Comment Subject Char"/>
    <w:basedOn w:val="CommentTextChar"/>
    <w:link w:val="CommentSubject"/>
    <w:uiPriority w:val="99"/>
    <w:semiHidden/>
    <w:rsid w:val="0095495E"/>
    <w:rPr>
      <w:rFonts w:ascii="Calibri" w:hAnsi="Calibri" w:cs="Calibri"/>
      <w:b/>
      <w:bCs/>
      <w:sz w:val="20"/>
      <w:szCs w:val="20"/>
      <w:lang w:val="en-GB" w:eastAsia="en-GB"/>
    </w:rPr>
  </w:style>
  <w:style w:type="paragraph" w:styleId="NoSpacing">
    <w:name w:val="No Spacing"/>
    <w:uiPriority w:val="1"/>
    <w:qFormat/>
    <w:rsid w:val="00C504E6"/>
    <w:pPr>
      <w:spacing w:after="0" w:line="240" w:lineRule="auto"/>
    </w:pPr>
    <w:rPr>
      <w:lang w:val="en-GB"/>
    </w:rPr>
  </w:style>
  <w:style w:type="paragraph" w:styleId="Revision">
    <w:name w:val="Revision"/>
    <w:hidden/>
    <w:uiPriority w:val="99"/>
    <w:semiHidden/>
    <w:rsid w:val="0044508A"/>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3BCD-679F-4517-911C-9C2FA242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Oppenheim</dc:creator>
  <cp:keywords/>
  <dc:description/>
  <cp:lastModifiedBy>O'Sullivan, Damian</cp:lastModifiedBy>
  <cp:revision>6</cp:revision>
  <cp:lastPrinted>2019-05-02T10:16:00Z</cp:lastPrinted>
  <dcterms:created xsi:type="dcterms:W3CDTF">2024-03-05T10:21:00Z</dcterms:created>
  <dcterms:modified xsi:type="dcterms:W3CDTF">2024-03-05T10:23:00Z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0FAAcuWl1SbNzhFN0XDS1UL7eMpINfDs61w18mqis0WnrH4Yg9YMt363aWyRlJuvbuyJzAi372vXvrjP
oAyRFgIx4fNJ/5av8zI3FY0oxWQehi3lbmzxdIfiEex1xhYKcVyt5vEaLF2cab3PoAyRFgIx4fNJ
/5av8zI3FY0oxWQehi3lbmzxdIfiEaTH56+k6kIf7u8SGWB3GPaNs4ipz3Ga9/0DpEm2XKcWhhJ9
sLgX5GkyI0pZs4u1C</vt:lpwstr>
  </property>
  <property fmtid="{D5CDD505-2E9C-101B-9397-08002B2CF9AE}" pid="3" name="RESPONSE_SENDER_NAME">
    <vt:lpwstr>sAAAUYtyAkeNWR4O1K52pQQm7U1y7Ae9m94AhhK8xtbek7U=</vt:lpwstr>
  </property>
  <property fmtid="{D5CDD505-2E9C-101B-9397-08002B2CF9AE}" pid="4" name="EMAIL_OWNER_ADDRESS">
    <vt:lpwstr>4AAA6DouqOs9baHTScf2KtEc2MjvHRpoM2RaXDE8DLBdLzaQk8+SF37z9g==</vt:lpwstr>
  </property>
  <property fmtid="{D5CDD505-2E9C-101B-9397-08002B2CF9AE}" pid="5" name="MAIL_MSG_ID2">
    <vt:lpwstr>oSIWbHwSONfmLlYnoCTcic+BJ1B7nApBfiWegwyfOc26pxSZVwwaPErO1bL
Cayfy3OKguVuaDKGdV9hHu4G3jRGqXuVwNJgWjyKKOVk4jYVP3Pft5FsoJk=</vt:lpwstr>
  </property>
  <property fmtid="{D5CDD505-2E9C-101B-9397-08002B2CF9AE}" pid="6" name="BASEPRECID">
    <vt:i4>1</vt:i4>
  </property>
  <property fmtid="{D5CDD505-2E9C-101B-9397-08002B2CF9AE}" pid="7" name="BASEPRECTYPE">
    <vt:lpwstr>BLANK</vt:lpwstr>
  </property>
  <property fmtid="{D5CDD505-2E9C-101B-9397-08002B2CF9AE}" pid="8" name="DOCID">
    <vt:i4>3420839</vt:i4>
  </property>
  <property fmtid="{D5CDD505-2E9C-101B-9397-08002B2CF9AE}" pid="9" name="DOCIDEX">
    <vt:lpwstr> </vt:lpwstr>
  </property>
  <property fmtid="{D5CDD505-2E9C-101B-9397-08002B2CF9AE}" pid="10" name="COMPANYID">
    <vt:i4>2122615771</vt:i4>
  </property>
  <property fmtid="{D5CDD505-2E9C-101B-9397-08002B2CF9AE}" pid="11" name="SERIALNO">
    <vt:i4>11904</vt:i4>
  </property>
  <property fmtid="{D5CDD505-2E9C-101B-9397-08002B2CF9AE}" pid="12" name="EDITION">
    <vt:lpwstr>FM</vt:lpwstr>
  </property>
  <property fmtid="{D5CDD505-2E9C-101B-9397-08002B2CF9AE}" pid="13" name="CLIENTID">
    <vt:i4>1056</vt:i4>
  </property>
  <property fmtid="{D5CDD505-2E9C-101B-9397-08002B2CF9AE}" pid="14" name="FILEID">
    <vt:i4>79299</vt:i4>
  </property>
  <property fmtid="{D5CDD505-2E9C-101B-9397-08002B2CF9AE}" pid="15" name="ASSOCID">
    <vt:i4>195044</vt:i4>
  </property>
  <property fmtid="{D5CDD505-2E9C-101B-9397-08002B2CF9AE}" pid="16" name="VERSIONID">
    <vt:lpwstr>0ad02624-d195-4e2b-9529-a0766262f6fc</vt:lpwstr>
  </property>
  <property fmtid="{D5CDD505-2E9C-101B-9397-08002B2CF9AE}" pid="17" name="VERSIONLABEL">
    <vt:lpwstr>1</vt:lpwstr>
  </property>
  <property fmtid="{D5CDD505-2E9C-101B-9397-08002B2CF9AE}" pid="18" name="DOCID_2122615771">
    <vt:r8>3420839</vt:r8>
  </property>
  <property fmtid="{D5CDD505-2E9C-101B-9397-08002B2CF9AE}" pid="19" name="DOCID_2122615771_">
    <vt:r8>3420839</vt:r8>
  </property>
  <property fmtid="{D5CDD505-2E9C-101B-9397-08002B2CF9AE}" pid="20" name="DOCID_11904">
    <vt:r8>3420839</vt:r8>
  </property>
  <property fmtid="{D5CDD505-2E9C-101B-9397-08002B2CF9AE}" pid="21" name="VERSIONID_2122615771">
    <vt:lpwstr>0ad02624-d195-4e2b-9529-a0766262f6fc</vt:lpwstr>
  </property>
  <property fmtid="{D5CDD505-2E9C-101B-9397-08002B2CF9AE}" pid="22" name="VERSIONID_2122615771_">
    <vt:lpwstr>0ad02624-d195-4e2b-9529-a0766262f6fc</vt:lpwstr>
  </property>
</Properties>
</file>